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5A" w:rsidRDefault="00A6795A" w:rsidP="009C1EE7">
      <w:bookmarkStart w:id="0" w:name="_GoBack"/>
      <w:bookmarkEnd w:id="0"/>
    </w:p>
    <w:p w:rsidR="00A6795A" w:rsidRDefault="00A6795A" w:rsidP="009C1EE7"/>
    <w:p w:rsidR="00A6795A" w:rsidRPr="0030404A" w:rsidRDefault="0030404A" w:rsidP="0030404A">
      <w:pPr>
        <w:jc w:val="center"/>
        <w:rPr>
          <w:b/>
          <w:sz w:val="28"/>
        </w:rPr>
      </w:pPr>
      <w:r w:rsidRPr="0030404A">
        <w:rPr>
          <w:b/>
          <w:sz w:val="28"/>
        </w:rPr>
        <w:t>Pupil Premium Grant</w:t>
      </w:r>
    </w:p>
    <w:p w:rsidR="00A6795A" w:rsidRDefault="00A6795A" w:rsidP="009C1EE7"/>
    <w:p w:rsidR="00A6795A" w:rsidRDefault="009C1EE7" w:rsidP="009C1EE7">
      <w:r w:rsidRPr="009C1EE7">
        <w:t>Schools receive additional funding for any pupils who have been eligible for free school meals during the last six years; pupils who are</w:t>
      </w:r>
      <w:r w:rsidR="00A6795A">
        <w:t xml:space="preserve"> </w:t>
      </w:r>
      <w:r w:rsidRPr="009C1EE7">
        <w:t>looked after by the local authority or who are in care</w:t>
      </w:r>
      <w:r w:rsidR="00B0426B">
        <w:t xml:space="preserve">, </w:t>
      </w:r>
      <w:r w:rsidR="00A516E6">
        <w:t>pupils who were looked after immediately before being adopted on or after 30</w:t>
      </w:r>
      <w:r w:rsidR="00A516E6" w:rsidRPr="00A516E6">
        <w:rPr>
          <w:vertAlign w:val="superscript"/>
        </w:rPr>
        <w:t>th</w:t>
      </w:r>
      <w:r w:rsidR="00A516E6">
        <w:t xml:space="preserve"> December 2005, or who were placed on a Special Guardianship or Residence Order immediately after being looked after</w:t>
      </w:r>
      <w:r w:rsidRPr="009C1EE7">
        <w:t xml:space="preserve"> and for pupils from families where a parent serves in the armed forces. This</w:t>
      </w:r>
      <w:r w:rsidR="00A6795A">
        <w:t xml:space="preserve"> </w:t>
      </w:r>
      <w:r w:rsidRPr="009C1EE7">
        <w:t>money is known as the Pupil Premium Grant (PPG).</w:t>
      </w:r>
      <w:r w:rsidR="00A6795A">
        <w:t xml:space="preserve">  </w:t>
      </w:r>
      <w:r w:rsidRPr="009C1EE7">
        <w:t>It is the responsibility of the governors to explain pupil premium expenditure to parents in the form of an annual statement. There is no</w:t>
      </w:r>
      <w:r w:rsidR="00A6795A">
        <w:t xml:space="preserve"> </w:t>
      </w:r>
      <w:r w:rsidRPr="009C1EE7">
        <w:t xml:space="preserve">set format for the report of pupil premium. </w:t>
      </w:r>
      <w:r w:rsidR="003F3FC4">
        <w:t xml:space="preserve">Nightingale </w:t>
      </w:r>
      <w:r w:rsidRPr="009C1EE7">
        <w:t>Primary School will publish details of a report online annually from September</w:t>
      </w:r>
      <w:r w:rsidR="00A6795A">
        <w:t xml:space="preserve"> </w:t>
      </w:r>
      <w:r w:rsidRPr="009C1EE7">
        <w:t xml:space="preserve">2012. </w:t>
      </w:r>
    </w:p>
    <w:p w:rsidR="009C1EE7" w:rsidRPr="009C1EE7" w:rsidRDefault="009C1EE7" w:rsidP="009C1EE7">
      <w:r w:rsidRPr="009C1EE7">
        <w:t xml:space="preserve">This report aims to detail information on how Pupil Premium has been used within </w:t>
      </w:r>
      <w:r w:rsidR="00A6795A">
        <w:t xml:space="preserve">the </w:t>
      </w:r>
      <w:r w:rsidRPr="009C1EE7">
        <w:t>school. This report will detail the attainment</w:t>
      </w:r>
      <w:r w:rsidR="00A6795A">
        <w:t xml:space="preserve"> </w:t>
      </w:r>
      <w:r w:rsidRPr="009C1EE7">
        <w:t>and progress of pupils who are covered by the premium and the intervention that has been supported by the additional funding.</w:t>
      </w:r>
      <w:r w:rsidR="00A6795A">
        <w:t xml:space="preserve">  </w:t>
      </w:r>
      <w:r w:rsidRPr="009C1EE7">
        <w:t>Reports will also detail the progress made towards narrowing the gap and this will be supported by reported data and academic</w:t>
      </w:r>
      <w:r w:rsidR="00A6795A">
        <w:t xml:space="preserve"> </w:t>
      </w:r>
      <w:r w:rsidRPr="009C1EE7">
        <w:t xml:space="preserve">progress. Regular reports will be presented on the progress of pupils supported by Pupil Premium to the </w:t>
      </w:r>
      <w:r w:rsidR="00A6795A">
        <w:t xml:space="preserve">Strategic </w:t>
      </w:r>
      <w:r w:rsidRPr="009C1EE7">
        <w:t>Committee of the</w:t>
      </w:r>
      <w:r w:rsidR="00A6795A">
        <w:t xml:space="preserve"> </w:t>
      </w:r>
      <w:r w:rsidRPr="009C1EE7">
        <w:t>Governing Body.</w:t>
      </w:r>
    </w:p>
    <w:p w:rsidR="009C1EE7" w:rsidRPr="00A6795A" w:rsidRDefault="009C1EE7" w:rsidP="009C1EE7">
      <w:pPr>
        <w:rPr>
          <w:b/>
        </w:rPr>
      </w:pPr>
      <w:r w:rsidRPr="00A6795A">
        <w:rPr>
          <w:b/>
        </w:rPr>
        <w:t>Reporting to Parents</w:t>
      </w:r>
      <w:r w:rsidR="00A6795A">
        <w:rPr>
          <w:b/>
        </w:rPr>
        <w:t xml:space="preserve">                                                                                                                                                                                                                                             </w:t>
      </w:r>
      <w:proofErr w:type="spellStart"/>
      <w:r w:rsidRPr="009C1EE7">
        <w:t>Parents</w:t>
      </w:r>
      <w:proofErr w:type="spellEnd"/>
      <w:r w:rsidRPr="009C1EE7">
        <w:t xml:space="preserve"> will be able to obtain information on the pupil premium via the schools website. This will be update annually.</w:t>
      </w:r>
    </w:p>
    <w:p w:rsidR="00D600C0" w:rsidRDefault="009C1EE7" w:rsidP="009C1EE7">
      <w:r w:rsidRPr="00A6795A">
        <w:rPr>
          <w:b/>
        </w:rPr>
        <w:t xml:space="preserve">Responsibility for </w:t>
      </w:r>
      <w:proofErr w:type="gramStart"/>
      <w:r w:rsidRPr="00A6795A">
        <w:rPr>
          <w:b/>
        </w:rPr>
        <w:t>Reporting</w:t>
      </w:r>
      <w:proofErr w:type="gramEnd"/>
      <w:r w:rsidR="00A6795A">
        <w:rPr>
          <w:b/>
        </w:rPr>
        <w:t xml:space="preserve">                                                                                                                                                                                                                                </w:t>
      </w:r>
      <w:r w:rsidRPr="009C1EE7">
        <w:t>The responsibility for the report wil</w:t>
      </w:r>
      <w:r w:rsidR="00A6795A">
        <w:t xml:space="preserve">l be allocated to the </w:t>
      </w:r>
      <w:proofErr w:type="spellStart"/>
      <w:r w:rsidRPr="009C1EE7">
        <w:t>Headteacher</w:t>
      </w:r>
      <w:proofErr w:type="spellEnd"/>
      <w:r w:rsidRPr="009C1EE7">
        <w:t xml:space="preserve"> and </w:t>
      </w:r>
      <w:r w:rsidR="00A6795A">
        <w:t>SMT</w:t>
      </w:r>
      <w:r w:rsidRPr="009C1EE7">
        <w:t>. This report will be supported by key</w:t>
      </w:r>
      <w:r w:rsidR="00A6795A">
        <w:t xml:space="preserve"> </w:t>
      </w:r>
      <w:r w:rsidRPr="009C1EE7">
        <w:t>providers of the school’s inclusion servic</w:t>
      </w:r>
      <w:r w:rsidR="00A6795A">
        <w:t>es. Teacher</w:t>
      </w:r>
      <w:r w:rsidRPr="009C1EE7">
        <w:t>s will be asked to report on the interventions in place for</w:t>
      </w:r>
      <w:r w:rsidR="00A6795A">
        <w:t xml:space="preserve"> </w:t>
      </w:r>
      <w:r w:rsidRPr="009C1EE7">
        <w:t>key pupils and the impact that the intervention has had.</w:t>
      </w:r>
    </w:p>
    <w:p w:rsidR="00A6795A" w:rsidRDefault="00A6795A" w:rsidP="009C1EE7"/>
    <w:p w:rsidR="00A6795A" w:rsidRDefault="00A6795A" w:rsidP="009C1EE7"/>
    <w:p w:rsidR="00A6795A" w:rsidRDefault="00A6795A" w:rsidP="009C1EE7"/>
    <w:p w:rsidR="00170962" w:rsidRPr="00A5794A" w:rsidRDefault="00DB34A8" w:rsidP="00DB34A8">
      <w:pPr>
        <w:jc w:val="center"/>
        <w:rPr>
          <w:b/>
          <w:sz w:val="28"/>
        </w:rPr>
      </w:pPr>
      <w:r w:rsidRPr="00A5794A">
        <w:rPr>
          <w:b/>
          <w:sz w:val="28"/>
        </w:rPr>
        <w:lastRenderedPageBreak/>
        <w:t>20</w:t>
      </w:r>
      <w:r w:rsidR="00D1359C">
        <w:rPr>
          <w:b/>
          <w:sz w:val="28"/>
        </w:rPr>
        <w:t>14</w:t>
      </w:r>
      <w:r w:rsidRPr="00A5794A">
        <w:rPr>
          <w:b/>
          <w:sz w:val="28"/>
        </w:rPr>
        <w:t xml:space="preserve"> – 201</w:t>
      </w:r>
      <w:r w:rsidR="00D1359C">
        <w:rPr>
          <w:b/>
          <w:sz w:val="28"/>
        </w:rPr>
        <w:t>5</w:t>
      </w:r>
      <w:r w:rsidRPr="00A5794A">
        <w:rPr>
          <w:b/>
          <w:sz w:val="28"/>
        </w:rPr>
        <w:t xml:space="preserve"> Overview</w:t>
      </w:r>
    </w:p>
    <w:tbl>
      <w:tblPr>
        <w:tblStyle w:val="TableGrid"/>
        <w:tblW w:w="0" w:type="auto"/>
        <w:tblLook w:val="04A0" w:firstRow="1" w:lastRow="0" w:firstColumn="1" w:lastColumn="0" w:noHBand="0" w:noVBand="1"/>
      </w:tblPr>
      <w:tblGrid>
        <w:gridCol w:w="5920"/>
        <w:gridCol w:w="2126"/>
      </w:tblGrid>
      <w:tr w:rsidR="00170962" w:rsidTr="00FC3BDD">
        <w:tc>
          <w:tcPr>
            <w:tcW w:w="8046" w:type="dxa"/>
            <w:gridSpan w:val="2"/>
            <w:shd w:val="clear" w:color="auto" w:fill="CCFFCC"/>
          </w:tcPr>
          <w:p w:rsidR="00170962" w:rsidRDefault="00170962" w:rsidP="009C1EE7">
            <w:pPr>
              <w:rPr>
                <w:b/>
              </w:rPr>
            </w:pPr>
            <w:r w:rsidRPr="00170962">
              <w:rPr>
                <w:b/>
              </w:rPr>
              <w:t>Number of Pupil and Pupil Premium Grant (PPG) Received</w:t>
            </w:r>
          </w:p>
        </w:tc>
      </w:tr>
      <w:tr w:rsidR="00D1359C" w:rsidTr="00FC3BDD">
        <w:tc>
          <w:tcPr>
            <w:tcW w:w="5920" w:type="dxa"/>
            <w:shd w:val="clear" w:color="auto" w:fill="CCFFCC"/>
          </w:tcPr>
          <w:p w:rsidR="00D1359C" w:rsidRPr="00170962" w:rsidRDefault="00D1359C" w:rsidP="009C1EE7">
            <w:pPr>
              <w:rPr>
                <w:i/>
              </w:rPr>
            </w:pPr>
            <w:r w:rsidRPr="00DB34A8">
              <w:rPr>
                <w:i/>
              </w:rPr>
              <w:t>Total number of pupil</w:t>
            </w:r>
            <w:r>
              <w:rPr>
                <w:i/>
              </w:rPr>
              <w:t>s on roll</w:t>
            </w:r>
          </w:p>
        </w:tc>
        <w:tc>
          <w:tcPr>
            <w:tcW w:w="2126" w:type="dxa"/>
          </w:tcPr>
          <w:p w:rsidR="00D1359C" w:rsidRPr="00DB34A8" w:rsidRDefault="00D1359C" w:rsidP="00726ED9">
            <w:pPr>
              <w:rPr>
                <w:i/>
              </w:rPr>
            </w:pPr>
            <w:r>
              <w:rPr>
                <w:i/>
              </w:rPr>
              <w:t>205</w:t>
            </w:r>
          </w:p>
        </w:tc>
      </w:tr>
      <w:tr w:rsidR="00D1359C" w:rsidTr="00FC3BDD">
        <w:tc>
          <w:tcPr>
            <w:tcW w:w="5920" w:type="dxa"/>
            <w:shd w:val="clear" w:color="auto" w:fill="CCFFCC"/>
          </w:tcPr>
          <w:p w:rsidR="00D1359C" w:rsidRPr="00170962" w:rsidRDefault="00D1359C" w:rsidP="009C1EE7">
            <w:pPr>
              <w:rPr>
                <w:i/>
              </w:rPr>
            </w:pPr>
            <w:r w:rsidRPr="00170962">
              <w:rPr>
                <w:i/>
              </w:rPr>
              <w:t>Total number of pupil eligible for PPG</w:t>
            </w:r>
          </w:p>
        </w:tc>
        <w:tc>
          <w:tcPr>
            <w:tcW w:w="2126" w:type="dxa"/>
          </w:tcPr>
          <w:p w:rsidR="00D1359C" w:rsidRPr="00DB34A8" w:rsidRDefault="00D1359C" w:rsidP="00726ED9">
            <w:pPr>
              <w:rPr>
                <w:i/>
              </w:rPr>
            </w:pPr>
            <w:r>
              <w:rPr>
                <w:i/>
              </w:rPr>
              <w:t>127</w:t>
            </w:r>
          </w:p>
        </w:tc>
      </w:tr>
      <w:tr w:rsidR="00D1359C" w:rsidTr="00FC3BDD">
        <w:tc>
          <w:tcPr>
            <w:tcW w:w="5920" w:type="dxa"/>
            <w:shd w:val="clear" w:color="auto" w:fill="CCFFCC"/>
          </w:tcPr>
          <w:p w:rsidR="00D1359C" w:rsidRPr="00170962" w:rsidRDefault="00D1359C" w:rsidP="009C1EE7">
            <w:pPr>
              <w:rPr>
                <w:i/>
              </w:rPr>
            </w:pPr>
            <w:r>
              <w:rPr>
                <w:i/>
              </w:rPr>
              <w:t>% of School Population</w:t>
            </w:r>
          </w:p>
        </w:tc>
        <w:tc>
          <w:tcPr>
            <w:tcW w:w="2126" w:type="dxa"/>
          </w:tcPr>
          <w:p w:rsidR="00D1359C" w:rsidRPr="00DB34A8" w:rsidRDefault="00D1359C" w:rsidP="00726ED9">
            <w:pPr>
              <w:rPr>
                <w:i/>
              </w:rPr>
            </w:pPr>
            <w:r>
              <w:rPr>
                <w:i/>
              </w:rPr>
              <w:t>62%</w:t>
            </w:r>
          </w:p>
        </w:tc>
      </w:tr>
      <w:tr w:rsidR="00D1359C" w:rsidTr="00FC3BDD">
        <w:tc>
          <w:tcPr>
            <w:tcW w:w="5920" w:type="dxa"/>
            <w:shd w:val="clear" w:color="auto" w:fill="CCFFCC"/>
          </w:tcPr>
          <w:p w:rsidR="00D1359C" w:rsidRPr="00170962" w:rsidRDefault="00D1359C" w:rsidP="009C1EE7">
            <w:pPr>
              <w:rPr>
                <w:i/>
              </w:rPr>
            </w:pPr>
            <w:r>
              <w:rPr>
                <w:i/>
              </w:rPr>
              <w:t>Amount of PPG received per pupil</w:t>
            </w:r>
          </w:p>
        </w:tc>
        <w:tc>
          <w:tcPr>
            <w:tcW w:w="2126" w:type="dxa"/>
          </w:tcPr>
          <w:p w:rsidR="00D1359C" w:rsidRPr="00DB34A8" w:rsidRDefault="00D1359C" w:rsidP="00726ED9">
            <w:pPr>
              <w:rPr>
                <w:i/>
              </w:rPr>
            </w:pPr>
            <w:r>
              <w:rPr>
                <w:i/>
              </w:rPr>
              <w:t>£1,300</w:t>
            </w:r>
          </w:p>
        </w:tc>
      </w:tr>
      <w:tr w:rsidR="00D1359C" w:rsidTr="00FC3BDD">
        <w:tc>
          <w:tcPr>
            <w:tcW w:w="5920" w:type="dxa"/>
            <w:shd w:val="clear" w:color="auto" w:fill="CCFFCC"/>
          </w:tcPr>
          <w:p w:rsidR="00D1359C" w:rsidRPr="00170962" w:rsidRDefault="00D1359C" w:rsidP="009C1EE7">
            <w:pPr>
              <w:rPr>
                <w:i/>
              </w:rPr>
            </w:pPr>
            <w:r w:rsidRPr="00170962">
              <w:rPr>
                <w:i/>
              </w:rPr>
              <w:t>Total amount of PPG received</w:t>
            </w:r>
          </w:p>
        </w:tc>
        <w:tc>
          <w:tcPr>
            <w:tcW w:w="2126" w:type="dxa"/>
          </w:tcPr>
          <w:p w:rsidR="00D1359C" w:rsidRPr="00DB34A8" w:rsidRDefault="00D1359C" w:rsidP="00726ED9">
            <w:pPr>
              <w:rPr>
                <w:i/>
              </w:rPr>
            </w:pPr>
            <w:r>
              <w:rPr>
                <w:i/>
              </w:rPr>
              <w:t>£165,000</w:t>
            </w:r>
          </w:p>
        </w:tc>
      </w:tr>
    </w:tbl>
    <w:p w:rsidR="00170962" w:rsidRDefault="00170962" w:rsidP="009C1EE7">
      <w:pPr>
        <w:rPr>
          <w:b/>
        </w:rPr>
      </w:pPr>
    </w:p>
    <w:tbl>
      <w:tblPr>
        <w:tblStyle w:val="TableGrid"/>
        <w:tblW w:w="0" w:type="auto"/>
        <w:tblLook w:val="04A0" w:firstRow="1" w:lastRow="0" w:firstColumn="1" w:lastColumn="0" w:noHBand="0" w:noVBand="1"/>
      </w:tblPr>
      <w:tblGrid>
        <w:gridCol w:w="3369"/>
        <w:gridCol w:w="4536"/>
        <w:gridCol w:w="1984"/>
        <w:gridCol w:w="4285"/>
      </w:tblGrid>
      <w:tr w:rsidR="00170962" w:rsidTr="00FC3BDD">
        <w:tc>
          <w:tcPr>
            <w:tcW w:w="14174" w:type="dxa"/>
            <w:gridSpan w:val="4"/>
            <w:shd w:val="clear" w:color="auto" w:fill="CCFFCC"/>
          </w:tcPr>
          <w:p w:rsidR="00170962" w:rsidRDefault="00170962" w:rsidP="00D1359C">
            <w:pPr>
              <w:rPr>
                <w:b/>
              </w:rPr>
            </w:pPr>
            <w:r w:rsidRPr="00170962">
              <w:rPr>
                <w:b/>
              </w:rPr>
              <w:t>Record of PPG Spending for 201</w:t>
            </w:r>
            <w:r w:rsidR="00D1359C">
              <w:rPr>
                <w:b/>
              </w:rPr>
              <w:t>4</w:t>
            </w:r>
            <w:r w:rsidRPr="00170962">
              <w:rPr>
                <w:b/>
              </w:rPr>
              <w:t>-201</w:t>
            </w:r>
            <w:r w:rsidR="00D1359C">
              <w:rPr>
                <w:b/>
              </w:rPr>
              <w:t>5</w:t>
            </w:r>
          </w:p>
        </w:tc>
      </w:tr>
      <w:tr w:rsidR="00170962" w:rsidTr="00FC3BDD">
        <w:tc>
          <w:tcPr>
            <w:tcW w:w="3369" w:type="dxa"/>
            <w:shd w:val="clear" w:color="auto" w:fill="CCFFCC"/>
          </w:tcPr>
          <w:p w:rsidR="00170962" w:rsidRDefault="00170962" w:rsidP="00170962">
            <w:pPr>
              <w:jc w:val="center"/>
              <w:rPr>
                <w:b/>
              </w:rPr>
            </w:pPr>
            <w:r>
              <w:rPr>
                <w:b/>
              </w:rPr>
              <w:t xml:space="preserve">Intervention </w:t>
            </w:r>
          </w:p>
        </w:tc>
        <w:tc>
          <w:tcPr>
            <w:tcW w:w="4536" w:type="dxa"/>
            <w:shd w:val="clear" w:color="auto" w:fill="CCFFCC"/>
          </w:tcPr>
          <w:p w:rsidR="00170962" w:rsidRDefault="00170962" w:rsidP="00170962">
            <w:pPr>
              <w:jc w:val="center"/>
              <w:rPr>
                <w:b/>
              </w:rPr>
            </w:pPr>
            <w:r>
              <w:rPr>
                <w:b/>
              </w:rPr>
              <w:t xml:space="preserve">Objective </w:t>
            </w:r>
          </w:p>
        </w:tc>
        <w:tc>
          <w:tcPr>
            <w:tcW w:w="1984" w:type="dxa"/>
            <w:shd w:val="clear" w:color="auto" w:fill="CCFFCC"/>
          </w:tcPr>
          <w:p w:rsidR="00170962" w:rsidRDefault="00170962" w:rsidP="00170962">
            <w:pPr>
              <w:jc w:val="center"/>
              <w:rPr>
                <w:b/>
              </w:rPr>
            </w:pPr>
            <w:r>
              <w:rPr>
                <w:b/>
              </w:rPr>
              <w:t>Cost</w:t>
            </w:r>
          </w:p>
        </w:tc>
        <w:tc>
          <w:tcPr>
            <w:tcW w:w="4285" w:type="dxa"/>
            <w:shd w:val="clear" w:color="auto" w:fill="CCFFCC"/>
          </w:tcPr>
          <w:p w:rsidR="00170962" w:rsidRDefault="00170962" w:rsidP="00170962">
            <w:pPr>
              <w:jc w:val="center"/>
              <w:rPr>
                <w:b/>
              </w:rPr>
            </w:pPr>
            <w:r>
              <w:rPr>
                <w:b/>
              </w:rPr>
              <w:t xml:space="preserve">Impact </w:t>
            </w:r>
          </w:p>
        </w:tc>
      </w:tr>
      <w:tr w:rsidR="00D1359C" w:rsidTr="00FE0469">
        <w:tc>
          <w:tcPr>
            <w:tcW w:w="3369" w:type="dxa"/>
          </w:tcPr>
          <w:p w:rsidR="006479C8" w:rsidRDefault="00D1359C" w:rsidP="00726ED9">
            <w:pPr>
              <w:rPr>
                <w:i/>
                <w:highlight w:val="yellow"/>
              </w:rPr>
            </w:pPr>
            <w:r w:rsidRPr="007E585A">
              <w:rPr>
                <w:i/>
              </w:rPr>
              <w:t xml:space="preserve">Small group tuition </w:t>
            </w:r>
          </w:p>
          <w:p w:rsidR="00D1359C" w:rsidRPr="006479C8" w:rsidRDefault="00D1359C" w:rsidP="006479C8">
            <w:pPr>
              <w:rPr>
                <w:highlight w:val="yellow"/>
              </w:rPr>
            </w:pPr>
          </w:p>
        </w:tc>
        <w:tc>
          <w:tcPr>
            <w:tcW w:w="4536" w:type="dxa"/>
          </w:tcPr>
          <w:p w:rsidR="00D1359C" w:rsidRDefault="00D1359C" w:rsidP="00726ED9">
            <w:pPr>
              <w:rPr>
                <w:i/>
              </w:rPr>
            </w:pPr>
            <w:r w:rsidRPr="007E585A">
              <w:rPr>
                <w:i/>
              </w:rPr>
              <w:t xml:space="preserve">Introduce </w:t>
            </w:r>
            <w:proofErr w:type="spellStart"/>
            <w:r w:rsidRPr="007E585A">
              <w:rPr>
                <w:i/>
              </w:rPr>
              <w:t>P</w:t>
            </w:r>
            <w:r>
              <w:rPr>
                <w:i/>
              </w:rPr>
              <w:t>iXL</w:t>
            </w:r>
            <w:proofErr w:type="spellEnd"/>
            <w:r>
              <w:rPr>
                <w:i/>
              </w:rPr>
              <w:t xml:space="preserve"> groups in Year 5 &amp; 6 target</w:t>
            </w:r>
            <w:r w:rsidRPr="007E585A">
              <w:rPr>
                <w:i/>
              </w:rPr>
              <w:t>ed intervention specifically to address the gaps in</w:t>
            </w:r>
            <w:r>
              <w:rPr>
                <w:i/>
              </w:rPr>
              <w:t xml:space="preserve"> </w:t>
            </w:r>
            <w:r w:rsidRPr="007E585A">
              <w:rPr>
                <w:i/>
              </w:rPr>
              <w:t>learning in</w:t>
            </w:r>
            <w:r>
              <w:rPr>
                <w:i/>
              </w:rPr>
              <w:t xml:space="preserve"> </w:t>
            </w:r>
            <w:r w:rsidRPr="007E585A">
              <w:rPr>
                <w:i/>
              </w:rPr>
              <w:t>Upper KS2</w:t>
            </w:r>
            <w:r>
              <w:rPr>
                <w:i/>
              </w:rPr>
              <w:t>.</w:t>
            </w:r>
          </w:p>
          <w:p w:rsidR="00D1359C" w:rsidRPr="007E585A" w:rsidRDefault="00D1359C" w:rsidP="00726ED9">
            <w:pPr>
              <w:rPr>
                <w:i/>
              </w:rPr>
            </w:pPr>
            <w:r>
              <w:rPr>
                <w:i/>
              </w:rPr>
              <w:t>Targeted pupils in KS1 specifically to close the gaps to age expected.</w:t>
            </w:r>
          </w:p>
        </w:tc>
        <w:tc>
          <w:tcPr>
            <w:tcW w:w="1984" w:type="dxa"/>
          </w:tcPr>
          <w:p w:rsidR="00D1359C" w:rsidRPr="007E585A" w:rsidRDefault="00D1359C" w:rsidP="00726ED9">
            <w:pPr>
              <w:rPr>
                <w:i/>
                <w:highlight w:val="yellow"/>
              </w:rPr>
            </w:pPr>
            <w:r w:rsidRPr="00D92F14">
              <w:rPr>
                <w:i/>
              </w:rPr>
              <w:t>£</w:t>
            </w:r>
            <w:r>
              <w:rPr>
                <w:i/>
              </w:rPr>
              <w:t>10</w:t>
            </w:r>
            <w:r w:rsidRPr="00D92F14">
              <w:rPr>
                <w:i/>
              </w:rPr>
              <w:t>,000</w:t>
            </w:r>
          </w:p>
        </w:tc>
        <w:tc>
          <w:tcPr>
            <w:tcW w:w="4285" w:type="dxa"/>
          </w:tcPr>
          <w:p w:rsidR="00D1359C" w:rsidRDefault="006B5BE9" w:rsidP="00E81F40">
            <w:pPr>
              <w:rPr>
                <w:i/>
              </w:rPr>
            </w:pPr>
            <w:r>
              <w:rPr>
                <w:i/>
              </w:rPr>
              <w:t>In KS1 disadvantaged children achieved above the NA scoring 16.0 APS against the NA of 14.8 APS.  The gap to Non PPG pupils was 1.3 APS.</w:t>
            </w:r>
          </w:p>
          <w:p w:rsidR="006B5BE9" w:rsidRDefault="006B5BE9" w:rsidP="006B5BE9">
            <w:pPr>
              <w:rPr>
                <w:i/>
              </w:rPr>
            </w:pPr>
            <w:r>
              <w:rPr>
                <w:i/>
              </w:rPr>
              <w:t xml:space="preserve">In KS2 disadvantaged children achieved above the NA scoring 29.2 APS against the NA of 27.2 APS.  The gap to Non PPG pupils was 0.8 APS.  </w:t>
            </w:r>
          </w:p>
          <w:p w:rsidR="006B5BE9" w:rsidRDefault="006B5BE9" w:rsidP="006B5BE9">
            <w:pPr>
              <w:rPr>
                <w:i/>
              </w:rPr>
            </w:pPr>
            <w:r>
              <w:rPr>
                <w:i/>
              </w:rPr>
              <w:t>By the end of KS2 the gap is closing to Non PPG pupils</w:t>
            </w:r>
          </w:p>
          <w:p w:rsidR="006B5BE9" w:rsidRPr="00F268D5" w:rsidRDefault="006B5BE9" w:rsidP="00E81F40">
            <w:pPr>
              <w:rPr>
                <w:i/>
              </w:rPr>
            </w:pPr>
          </w:p>
        </w:tc>
      </w:tr>
      <w:tr w:rsidR="00D1359C" w:rsidTr="00FE0469">
        <w:tc>
          <w:tcPr>
            <w:tcW w:w="3369" w:type="dxa"/>
          </w:tcPr>
          <w:p w:rsidR="00D1359C" w:rsidRPr="007E585A" w:rsidRDefault="00D1359C" w:rsidP="00726ED9">
            <w:pPr>
              <w:rPr>
                <w:i/>
              </w:rPr>
            </w:pPr>
            <w:r>
              <w:rPr>
                <w:i/>
              </w:rPr>
              <w:t>Speech &amp; Language groups</w:t>
            </w:r>
          </w:p>
        </w:tc>
        <w:tc>
          <w:tcPr>
            <w:tcW w:w="4536" w:type="dxa"/>
          </w:tcPr>
          <w:p w:rsidR="00D1359C" w:rsidRDefault="00D1359C" w:rsidP="00726ED9">
            <w:pPr>
              <w:rPr>
                <w:i/>
              </w:rPr>
            </w:pPr>
            <w:r w:rsidRPr="0044575E">
              <w:rPr>
                <w:i/>
              </w:rPr>
              <w:t>Weekly targeted intervention by a Speech &amp; Language therapist to support identified children with receptive and expressive language delay</w:t>
            </w:r>
            <w:r>
              <w:rPr>
                <w:i/>
              </w:rPr>
              <w:t>.</w:t>
            </w:r>
          </w:p>
          <w:p w:rsidR="00D1359C" w:rsidRPr="0044575E" w:rsidRDefault="00D1359C" w:rsidP="00726ED9">
            <w:pPr>
              <w:rPr>
                <w:i/>
              </w:rPr>
            </w:pPr>
            <w:r>
              <w:rPr>
                <w:i/>
              </w:rPr>
              <w:t>Language for Thinking groups for identified children run by Teaching Assistants</w:t>
            </w:r>
          </w:p>
        </w:tc>
        <w:tc>
          <w:tcPr>
            <w:tcW w:w="1984" w:type="dxa"/>
          </w:tcPr>
          <w:p w:rsidR="00D1359C" w:rsidRPr="00D92F14" w:rsidRDefault="00D1359C" w:rsidP="00726ED9">
            <w:pPr>
              <w:rPr>
                <w:i/>
              </w:rPr>
            </w:pPr>
            <w:r>
              <w:rPr>
                <w:i/>
              </w:rPr>
              <w:t>£10,000</w:t>
            </w:r>
          </w:p>
        </w:tc>
        <w:tc>
          <w:tcPr>
            <w:tcW w:w="4285" w:type="dxa"/>
          </w:tcPr>
          <w:p w:rsidR="00D1359C" w:rsidRPr="00F268D5" w:rsidRDefault="006B5BE9" w:rsidP="009C1EE7">
            <w:pPr>
              <w:rPr>
                <w:i/>
              </w:rPr>
            </w:pPr>
            <w:r>
              <w:rPr>
                <w:i/>
              </w:rPr>
              <w:t>Improved fluency and communication skills is enabling more children to access the curriculum effectively.  Many children whose language was purely operational are now able to express themselves well and this is impacting on all areas of their school life but particularly in their writing.</w:t>
            </w:r>
          </w:p>
        </w:tc>
      </w:tr>
      <w:tr w:rsidR="00D1359C" w:rsidTr="00FE0469">
        <w:tc>
          <w:tcPr>
            <w:tcW w:w="3369" w:type="dxa"/>
          </w:tcPr>
          <w:p w:rsidR="00D1359C" w:rsidRPr="007E585A" w:rsidRDefault="00D1359C" w:rsidP="00726ED9">
            <w:pPr>
              <w:rPr>
                <w:i/>
                <w:highlight w:val="yellow"/>
              </w:rPr>
            </w:pPr>
            <w:r w:rsidRPr="007E585A">
              <w:rPr>
                <w:i/>
              </w:rPr>
              <w:t>Maths Mastery</w:t>
            </w:r>
          </w:p>
        </w:tc>
        <w:tc>
          <w:tcPr>
            <w:tcW w:w="4536" w:type="dxa"/>
          </w:tcPr>
          <w:p w:rsidR="00D1359C" w:rsidRPr="007E585A" w:rsidRDefault="00D1359C" w:rsidP="00726ED9">
            <w:pPr>
              <w:rPr>
                <w:i/>
              </w:rPr>
            </w:pPr>
            <w:r>
              <w:rPr>
                <w:i/>
              </w:rPr>
              <w:t>Introduce new Maths programme into Years1,2 &amp; 3 which focuses on the  concrete, pictorial abstract method of teaching Maths</w:t>
            </w:r>
          </w:p>
        </w:tc>
        <w:tc>
          <w:tcPr>
            <w:tcW w:w="1984" w:type="dxa"/>
          </w:tcPr>
          <w:p w:rsidR="00D1359C" w:rsidRPr="007E585A" w:rsidRDefault="00D1359C" w:rsidP="00726ED9">
            <w:pPr>
              <w:rPr>
                <w:i/>
                <w:highlight w:val="yellow"/>
              </w:rPr>
            </w:pPr>
            <w:r w:rsidRPr="00D92F14">
              <w:rPr>
                <w:i/>
              </w:rPr>
              <w:t>£1</w:t>
            </w:r>
            <w:r>
              <w:rPr>
                <w:i/>
              </w:rPr>
              <w:t>0</w:t>
            </w:r>
            <w:r w:rsidRPr="00D92F14">
              <w:rPr>
                <w:i/>
              </w:rPr>
              <w:t>,000</w:t>
            </w:r>
          </w:p>
        </w:tc>
        <w:tc>
          <w:tcPr>
            <w:tcW w:w="4285" w:type="dxa"/>
          </w:tcPr>
          <w:p w:rsidR="00D1359C" w:rsidRPr="00F268D5" w:rsidRDefault="00866703" w:rsidP="00F268D5">
            <w:pPr>
              <w:rPr>
                <w:i/>
              </w:rPr>
            </w:pPr>
            <w:r>
              <w:rPr>
                <w:i/>
              </w:rPr>
              <w:t xml:space="preserve">As the programme rolls out across the school it is clear to see that mathematical concepts are firmly embedded and used to problem </w:t>
            </w:r>
            <w:r>
              <w:rPr>
                <w:i/>
              </w:rPr>
              <w:lastRenderedPageBreak/>
              <w:t xml:space="preserve">solve.  Through the use of the programme children who need extra support are addressed at Maths </w:t>
            </w:r>
            <w:r w:rsidRPr="00866703">
              <w:rPr>
                <w:i/>
                <w:highlight w:val="yellow"/>
              </w:rPr>
              <w:t>surgeries</w:t>
            </w:r>
            <w:r>
              <w:rPr>
                <w:i/>
              </w:rPr>
              <w:t xml:space="preserve"> where gaps in their learning are taught and </w:t>
            </w:r>
            <w:proofErr w:type="spellStart"/>
            <w:r>
              <w:rPr>
                <w:i/>
              </w:rPr>
              <w:t>misconcepts</w:t>
            </w:r>
            <w:proofErr w:type="spellEnd"/>
            <w:r>
              <w:rPr>
                <w:i/>
              </w:rPr>
              <w:t xml:space="preserve"> addressed.</w:t>
            </w:r>
          </w:p>
        </w:tc>
      </w:tr>
      <w:tr w:rsidR="00D1359C" w:rsidTr="00FE0469">
        <w:tc>
          <w:tcPr>
            <w:tcW w:w="3369" w:type="dxa"/>
          </w:tcPr>
          <w:p w:rsidR="00D1359C" w:rsidRPr="007E585A" w:rsidRDefault="00D1359C" w:rsidP="00726ED9">
            <w:pPr>
              <w:rPr>
                <w:i/>
              </w:rPr>
            </w:pPr>
            <w:r>
              <w:rPr>
                <w:i/>
              </w:rPr>
              <w:lastRenderedPageBreak/>
              <w:t>Introduce Numicon as an additional Maths support in Years 3, 4, 5 and 6</w:t>
            </w:r>
          </w:p>
        </w:tc>
        <w:tc>
          <w:tcPr>
            <w:tcW w:w="4536" w:type="dxa"/>
          </w:tcPr>
          <w:p w:rsidR="00D1359C" w:rsidRDefault="00D1359C" w:rsidP="00726ED9">
            <w:pPr>
              <w:rPr>
                <w:i/>
              </w:rPr>
            </w:pPr>
            <w:r>
              <w:rPr>
                <w:i/>
              </w:rPr>
              <w:t>To improve the outcomes for KS2 pupils who are at risk of failing.</w:t>
            </w:r>
          </w:p>
          <w:p w:rsidR="00D1359C" w:rsidRDefault="00D1359C" w:rsidP="00D1359C">
            <w:pPr>
              <w:pStyle w:val="ListParagraph"/>
              <w:numPr>
                <w:ilvl w:val="0"/>
                <w:numId w:val="3"/>
              </w:numPr>
              <w:rPr>
                <w:i/>
              </w:rPr>
            </w:pPr>
            <w:r w:rsidRPr="00246C10">
              <w:rPr>
                <w:i/>
              </w:rPr>
              <w:t>Develop fluency by using a visual, practical</w:t>
            </w:r>
            <w:r>
              <w:rPr>
                <w:i/>
              </w:rPr>
              <w:t xml:space="preserve"> </w:t>
            </w:r>
            <w:r w:rsidRPr="00246C10">
              <w:rPr>
                <w:i/>
              </w:rPr>
              <w:t>base to develop conceptual understanding</w:t>
            </w:r>
            <w:r>
              <w:rPr>
                <w:i/>
              </w:rPr>
              <w:t xml:space="preserve"> </w:t>
            </w:r>
            <w:r w:rsidRPr="00246C10">
              <w:rPr>
                <w:i/>
              </w:rPr>
              <w:t>and fluent recall.</w:t>
            </w:r>
          </w:p>
          <w:p w:rsidR="00D1359C" w:rsidRPr="00246C10" w:rsidRDefault="00D1359C" w:rsidP="00D1359C">
            <w:pPr>
              <w:pStyle w:val="ListParagraph"/>
              <w:numPr>
                <w:ilvl w:val="0"/>
                <w:numId w:val="3"/>
              </w:numPr>
              <w:rPr>
                <w:i/>
              </w:rPr>
            </w:pPr>
            <w:r w:rsidRPr="00246C10">
              <w:rPr>
                <w:i/>
              </w:rPr>
              <w:t>Allow pupils to reason mathematically</w:t>
            </w:r>
            <w:r>
              <w:rPr>
                <w:i/>
              </w:rPr>
              <w:t xml:space="preserve"> </w:t>
            </w:r>
            <w:r w:rsidRPr="00246C10">
              <w:rPr>
                <w:i/>
              </w:rPr>
              <w:t>through the use of concrete objects and</w:t>
            </w:r>
          </w:p>
          <w:p w:rsidR="00D1359C" w:rsidRDefault="00D1359C" w:rsidP="00726ED9">
            <w:pPr>
              <w:pStyle w:val="ListParagraph"/>
              <w:rPr>
                <w:i/>
              </w:rPr>
            </w:pPr>
            <w:proofErr w:type="gramStart"/>
            <w:r w:rsidRPr="00246C10">
              <w:rPr>
                <w:i/>
              </w:rPr>
              <w:t>spoken</w:t>
            </w:r>
            <w:proofErr w:type="gramEnd"/>
            <w:r w:rsidRPr="00246C10">
              <w:rPr>
                <w:i/>
              </w:rPr>
              <w:t xml:space="preserve"> language to explain and justify.</w:t>
            </w:r>
          </w:p>
          <w:p w:rsidR="00D1359C" w:rsidRPr="00246C10" w:rsidRDefault="00D1359C" w:rsidP="00D1359C">
            <w:pPr>
              <w:pStyle w:val="ListParagraph"/>
              <w:numPr>
                <w:ilvl w:val="0"/>
                <w:numId w:val="3"/>
              </w:numPr>
              <w:rPr>
                <w:i/>
              </w:rPr>
            </w:pPr>
            <w:r w:rsidRPr="00246C10">
              <w:rPr>
                <w:i/>
              </w:rPr>
              <w:t>Develops pupils into confident problem</w:t>
            </w:r>
            <w:r>
              <w:rPr>
                <w:i/>
              </w:rPr>
              <w:t xml:space="preserve"> </w:t>
            </w:r>
            <w:r w:rsidRPr="00246C10">
              <w:rPr>
                <w:i/>
              </w:rPr>
              <w:t>solvers.</w:t>
            </w:r>
          </w:p>
        </w:tc>
        <w:tc>
          <w:tcPr>
            <w:tcW w:w="1984" w:type="dxa"/>
          </w:tcPr>
          <w:p w:rsidR="00D1359C" w:rsidRPr="007E585A" w:rsidRDefault="00D1359C" w:rsidP="00726ED9">
            <w:pPr>
              <w:rPr>
                <w:i/>
                <w:highlight w:val="yellow"/>
              </w:rPr>
            </w:pPr>
            <w:r w:rsidRPr="00D92F14">
              <w:rPr>
                <w:i/>
              </w:rPr>
              <w:t>£12,000</w:t>
            </w:r>
          </w:p>
        </w:tc>
        <w:tc>
          <w:tcPr>
            <w:tcW w:w="4285" w:type="dxa"/>
          </w:tcPr>
          <w:p w:rsidR="00D1359C" w:rsidRDefault="0025511C" w:rsidP="00FE0469">
            <w:pPr>
              <w:rPr>
                <w:i/>
              </w:rPr>
            </w:pPr>
            <w:r w:rsidRPr="0025511C">
              <w:rPr>
                <w:i/>
              </w:rPr>
              <w:t>Increased confidence in the ability to tackle numeracy skills</w:t>
            </w:r>
          </w:p>
          <w:p w:rsidR="0025511C" w:rsidRPr="0025511C" w:rsidRDefault="0025511C" w:rsidP="00FE0469">
            <w:pPr>
              <w:rPr>
                <w:i/>
              </w:rPr>
            </w:pPr>
            <w:r>
              <w:rPr>
                <w:i/>
              </w:rPr>
              <w:t xml:space="preserve">100% of children in the intervention made </w:t>
            </w:r>
            <w:r w:rsidR="006B5BE9">
              <w:rPr>
                <w:i/>
              </w:rPr>
              <w:t xml:space="preserve">good </w:t>
            </w:r>
            <w:r>
              <w:rPr>
                <w:i/>
              </w:rPr>
              <w:t>progress in Numeracy.</w:t>
            </w:r>
          </w:p>
        </w:tc>
      </w:tr>
      <w:tr w:rsidR="00D1359C" w:rsidTr="00FE0469">
        <w:tc>
          <w:tcPr>
            <w:tcW w:w="3369" w:type="dxa"/>
          </w:tcPr>
          <w:p w:rsidR="00D1359C" w:rsidRPr="007E585A" w:rsidRDefault="00D1359C" w:rsidP="00726ED9">
            <w:pPr>
              <w:rPr>
                <w:i/>
              </w:rPr>
            </w:pPr>
            <w:r w:rsidRPr="007E585A">
              <w:rPr>
                <w:i/>
              </w:rPr>
              <w:t>One to one tuition</w:t>
            </w:r>
          </w:p>
        </w:tc>
        <w:tc>
          <w:tcPr>
            <w:tcW w:w="4536" w:type="dxa"/>
          </w:tcPr>
          <w:p w:rsidR="00D1359C" w:rsidRPr="007E585A" w:rsidRDefault="00D1359C" w:rsidP="00726ED9">
            <w:pPr>
              <w:rPr>
                <w:i/>
              </w:rPr>
            </w:pPr>
            <w:r w:rsidRPr="007E585A">
              <w:rPr>
                <w:i/>
              </w:rPr>
              <w:t>Maths Tutorials in Years 2,5 &amp; 6</w:t>
            </w:r>
          </w:p>
          <w:p w:rsidR="00D1359C" w:rsidRPr="007E585A" w:rsidRDefault="00D1359C" w:rsidP="00726ED9">
            <w:pPr>
              <w:rPr>
                <w:i/>
              </w:rPr>
            </w:pPr>
            <w:r w:rsidRPr="007E585A">
              <w:rPr>
                <w:i/>
              </w:rPr>
              <w:t>Individual Literacy Tuition for targeted pupils in Year 6</w:t>
            </w:r>
          </w:p>
        </w:tc>
        <w:tc>
          <w:tcPr>
            <w:tcW w:w="1984" w:type="dxa"/>
          </w:tcPr>
          <w:p w:rsidR="00D1359C" w:rsidRPr="007E585A" w:rsidRDefault="00D1359C" w:rsidP="00726ED9">
            <w:pPr>
              <w:rPr>
                <w:i/>
                <w:highlight w:val="yellow"/>
              </w:rPr>
            </w:pPr>
            <w:r w:rsidRPr="00D92F14">
              <w:rPr>
                <w:i/>
              </w:rPr>
              <w:t>£20,000</w:t>
            </w:r>
          </w:p>
        </w:tc>
        <w:tc>
          <w:tcPr>
            <w:tcW w:w="4285" w:type="dxa"/>
          </w:tcPr>
          <w:p w:rsidR="00EB39F2" w:rsidRDefault="00EB39F2" w:rsidP="009C1EE7">
            <w:pPr>
              <w:rPr>
                <w:i/>
              </w:rPr>
            </w:pPr>
            <w:r>
              <w:rPr>
                <w:i/>
              </w:rPr>
              <w:t>Year 2 PPG pupils made 16.5 APS in Maths, age expected is 15 APS.</w:t>
            </w:r>
          </w:p>
          <w:p w:rsidR="00D1359C" w:rsidRDefault="00DE44DE" w:rsidP="00EB39F2">
            <w:pPr>
              <w:rPr>
                <w:i/>
              </w:rPr>
            </w:pPr>
            <w:r w:rsidRPr="00DE44DE">
              <w:rPr>
                <w:i/>
              </w:rPr>
              <w:t>Year 5 PPG pupils made 24.3</w:t>
            </w:r>
            <w:r w:rsidR="00EB39F2" w:rsidRPr="00DE44DE">
              <w:rPr>
                <w:i/>
              </w:rPr>
              <w:t xml:space="preserve"> </w:t>
            </w:r>
            <w:r w:rsidRPr="00DE44DE">
              <w:rPr>
                <w:i/>
              </w:rPr>
              <w:t>APS in Maths, age expected is 23</w:t>
            </w:r>
            <w:r w:rsidR="00EB39F2" w:rsidRPr="00DE44DE">
              <w:rPr>
                <w:i/>
              </w:rPr>
              <w:t xml:space="preserve"> APS.</w:t>
            </w:r>
            <w:r w:rsidR="00EB39F2">
              <w:rPr>
                <w:i/>
              </w:rPr>
              <w:t xml:space="preserve"> </w:t>
            </w:r>
          </w:p>
          <w:p w:rsidR="00DE44DE" w:rsidRPr="00F268D5" w:rsidRDefault="00DE44DE" w:rsidP="00EB39F2">
            <w:pPr>
              <w:rPr>
                <w:i/>
              </w:rPr>
            </w:pPr>
            <w:r>
              <w:rPr>
                <w:i/>
              </w:rPr>
              <w:t>Year 6 pupils made 30.1 APS in Maths, age expected is 27 APS; the NA in 2015 was 29 APS</w:t>
            </w:r>
          </w:p>
        </w:tc>
      </w:tr>
      <w:tr w:rsidR="00D1359C" w:rsidTr="00FE0469">
        <w:tc>
          <w:tcPr>
            <w:tcW w:w="3369" w:type="dxa"/>
          </w:tcPr>
          <w:p w:rsidR="00D1359C" w:rsidRPr="007E585A" w:rsidRDefault="00D1359C" w:rsidP="00726ED9">
            <w:pPr>
              <w:rPr>
                <w:i/>
              </w:rPr>
            </w:pPr>
            <w:r w:rsidRPr="007E585A">
              <w:rPr>
                <w:i/>
              </w:rPr>
              <w:t xml:space="preserve">Emotional Well-being </w:t>
            </w:r>
          </w:p>
        </w:tc>
        <w:tc>
          <w:tcPr>
            <w:tcW w:w="4536" w:type="dxa"/>
          </w:tcPr>
          <w:p w:rsidR="00D1359C" w:rsidRPr="007E585A" w:rsidRDefault="00D1359C" w:rsidP="00726ED9">
            <w:pPr>
              <w:rPr>
                <w:i/>
              </w:rPr>
            </w:pPr>
            <w:r w:rsidRPr="007E585A">
              <w:rPr>
                <w:i/>
              </w:rPr>
              <w:t>Kids Company interventions to support children whose emotional well-being is impacting on their learning.</w:t>
            </w:r>
          </w:p>
        </w:tc>
        <w:tc>
          <w:tcPr>
            <w:tcW w:w="1984" w:type="dxa"/>
          </w:tcPr>
          <w:p w:rsidR="00D1359C" w:rsidRPr="007E585A" w:rsidRDefault="00D1359C" w:rsidP="00726ED9">
            <w:pPr>
              <w:rPr>
                <w:i/>
                <w:highlight w:val="yellow"/>
              </w:rPr>
            </w:pPr>
            <w:r w:rsidRPr="00D92F14">
              <w:rPr>
                <w:i/>
              </w:rPr>
              <w:t>£15,000</w:t>
            </w:r>
          </w:p>
        </w:tc>
        <w:tc>
          <w:tcPr>
            <w:tcW w:w="4285" w:type="dxa"/>
          </w:tcPr>
          <w:p w:rsidR="00D1359C" w:rsidRPr="00F268D5" w:rsidRDefault="00866703" w:rsidP="00DA04D2">
            <w:pPr>
              <w:rPr>
                <w:i/>
              </w:rPr>
            </w:pPr>
            <w:r w:rsidRPr="00F268D5">
              <w:rPr>
                <w:i/>
              </w:rPr>
              <w:t>Targeted pupils – attitudes to learning improved, willingness to engage in school activities increased and self-esteem rose. Continue to support vulnerable pupils.</w:t>
            </w:r>
          </w:p>
        </w:tc>
      </w:tr>
      <w:tr w:rsidR="00D1359C" w:rsidTr="00FE0469">
        <w:tc>
          <w:tcPr>
            <w:tcW w:w="3369" w:type="dxa"/>
          </w:tcPr>
          <w:p w:rsidR="00D1359C" w:rsidRPr="007E585A" w:rsidRDefault="00D1359C" w:rsidP="00726ED9">
            <w:pPr>
              <w:rPr>
                <w:i/>
              </w:rPr>
            </w:pPr>
            <w:r w:rsidRPr="007E585A">
              <w:rPr>
                <w:i/>
              </w:rPr>
              <w:t xml:space="preserve">Technology </w:t>
            </w:r>
          </w:p>
        </w:tc>
        <w:tc>
          <w:tcPr>
            <w:tcW w:w="4536" w:type="dxa"/>
          </w:tcPr>
          <w:p w:rsidR="00D1359C" w:rsidRPr="007E585A" w:rsidRDefault="00D1359C" w:rsidP="00726ED9">
            <w:pPr>
              <w:rPr>
                <w:i/>
              </w:rPr>
            </w:pPr>
            <w:r w:rsidRPr="007E585A">
              <w:rPr>
                <w:i/>
              </w:rPr>
              <w:t>To purchase technology to support and engage learners which will enhance their progress.</w:t>
            </w:r>
          </w:p>
          <w:p w:rsidR="00D1359C" w:rsidRPr="007E585A" w:rsidRDefault="00D1359C" w:rsidP="00726ED9">
            <w:pPr>
              <w:rPr>
                <w:i/>
              </w:rPr>
            </w:pPr>
          </w:p>
          <w:p w:rsidR="00D1359C" w:rsidRPr="007E585A" w:rsidRDefault="00D1359C" w:rsidP="00726ED9">
            <w:pPr>
              <w:rPr>
                <w:b/>
              </w:rPr>
            </w:pPr>
            <w:r w:rsidRPr="007E585A">
              <w:rPr>
                <w:i/>
              </w:rPr>
              <w:t>To ensure that learners are not disadvantaged by a lack of access to modern technology.</w:t>
            </w:r>
            <w:r w:rsidRPr="007E585A">
              <w:rPr>
                <w:b/>
              </w:rPr>
              <w:t xml:space="preserve">  </w:t>
            </w:r>
          </w:p>
        </w:tc>
        <w:tc>
          <w:tcPr>
            <w:tcW w:w="1984" w:type="dxa"/>
          </w:tcPr>
          <w:p w:rsidR="00D1359C" w:rsidRPr="007E585A" w:rsidRDefault="00D1359C" w:rsidP="00726ED9">
            <w:pPr>
              <w:rPr>
                <w:i/>
                <w:highlight w:val="yellow"/>
              </w:rPr>
            </w:pPr>
            <w:r w:rsidRPr="007E585A">
              <w:rPr>
                <w:i/>
              </w:rPr>
              <w:t>£</w:t>
            </w:r>
            <w:r>
              <w:rPr>
                <w:i/>
              </w:rPr>
              <w:t>15</w:t>
            </w:r>
            <w:r w:rsidRPr="007E585A">
              <w:rPr>
                <w:i/>
              </w:rPr>
              <w:t>,000</w:t>
            </w:r>
          </w:p>
        </w:tc>
        <w:tc>
          <w:tcPr>
            <w:tcW w:w="4285" w:type="dxa"/>
          </w:tcPr>
          <w:p w:rsidR="000A362E" w:rsidRPr="00FE0469" w:rsidRDefault="000A362E" w:rsidP="000A362E">
            <w:pPr>
              <w:rPr>
                <w:i/>
              </w:rPr>
            </w:pPr>
            <w:r w:rsidRPr="00FE0469">
              <w:rPr>
                <w:i/>
              </w:rPr>
              <w:t>Many pupils eligible for PPG come from homes where there is none or limited access to modern technology.  To ensure that all pupils are able to operate successfully in the modern world we need to provide those opportunities at school.</w:t>
            </w:r>
          </w:p>
          <w:p w:rsidR="00D1359C" w:rsidRPr="00BA759C" w:rsidRDefault="000A362E" w:rsidP="000A362E">
            <w:pPr>
              <w:autoSpaceDE w:val="0"/>
              <w:autoSpaceDN w:val="0"/>
              <w:adjustRightInd w:val="0"/>
              <w:rPr>
                <w:rFonts w:cs="TT15Dt00"/>
                <w:i/>
              </w:rPr>
            </w:pPr>
            <w:r w:rsidRPr="00FE0469">
              <w:rPr>
                <w:i/>
              </w:rPr>
              <w:t xml:space="preserve">The use of iPads has had a two-fold impact, </w:t>
            </w:r>
            <w:r w:rsidRPr="00FE0469">
              <w:rPr>
                <w:i/>
              </w:rPr>
              <w:lastRenderedPageBreak/>
              <w:t>engaging children of the 21</w:t>
            </w:r>
            <w:r w:rsidRPr="00FE0469">
              <w:rPr>
                <w:i/>
                <w:vertAlign w:val="superscript"/>
              </w:rPr>
              <w:t>st</w:t>
            </w:r>
            <w:r w:rsidRPr="00FE0469">
              <w:rPr>
                <w:i/>
              </w:rPr>
              <w:t xml:space="preserve"> Century in their learning in current st</w:t>
            </w:r>
            <w:r>
              <w:rPr>
                <w:i/>
              </w:rPr>
              <w:t xml:space="preserve">yle and re-engaging children and giving them </w:t>
            </w:r>
            <w:r w:rsidRPr="00FE0469">
              <w:rPr>
                <w:i/>
              </w:rPr>
              <w:t>a thirst for reading which has improved literacy levels and will continue to do so.</w:t>
            </w:r>
          </w:p>
        </w:tc>
      </w:tr>
      <w:tr w:rsidR="00D1359C" w:rsidTr="00FE0469">
        <w:tc>
          <w:tcPr>
            <w:tcW w:w="3369" w:type="dxa"/>
          </w:tcPr>
          <w:p w:rsidR="00D1359C" w:rsidRPr="007E585A" w:rsidRDefault="00D1359C" w:rsidP="00726ED9">
            <w:pPr>
              <w:rPr>
                <w:i/>
              </w:rPr>
            </w:pPr>
            <w:r w:rsidRPr="007E585A">
              <w:rPr>
                <w:i/>
              </w:rPr>
              <w:lastRenderedPageBreak/>
              <w:t>Year 6 Booster Classes</w:t>
            </w:r>
          </w:p>
        </w:tc>
        <w:tc>
          <w:tcPr>
            <w:tcW w:w="4536" w:type="dxa"/>
          </w:tcPr>
          <w:p w:rsidR="00D1359C" w:rsidRDefault="00D1359C" w:rsidP="00726ED9">
            <w:pPr>
              <w:rPr>
                <w:i/>
              </w:rPr>
            </w:pPr>
            <w:r w:rsidRPr="007E585A">
              <w:rPr>
                <w:i/>
              </w:rPr>
              <w:t>To work on specific areas of Literacy and Numeracy reinforcing work that has been covered in class and closing the gaps.</w:t>
            </w:r>
          </w:p>
          <w:p w:rsidR="00D1359C" w:rsidRPr="007E585A" w:rsidRDefault="00D1359C" w:rsidP="00726ED9">
            <w:pPr>
              <w:rPr>
                <w:i/>
              </w:rPr>
            </w:pPr>
            <w:r>
              <w:rPr>
                <w:i/>
              </w:rPr>
              <w:t>To provide Easter school for Year 6 pupils targeting specifically children at risk of not attaining to age expected and/or not making expected progress.</w:t>
            </w:r>
          </w:p>
        </w:tc>
        <w:tc>
          <w:tcPr>
            <w:tcW w:w="1984" w:type="dxa"/>
          </w:tcPr>
          <w:p w:rsidR="00D1359C" w:rsidRPr="007E585A" w:rsidRDefault="00D1359C" w:rsidP="00726ED9">
            <w:pPr>
              <w:rPr>
                <w:i/>
                <w:highlight w:val="yellow"/>
              </w:rPr>
            </w:pPr>
            <w:r>
              <w:rPr>
                <w:i/>
              </w:rPr>
              <w:t>£6</w:t>
            </w:r>
            <w:r w:rsidRPr="00D92F14">
              <w:rPr>
                <w:i/>
              </w:rPr>
              <w:t>,500</w:t>
            </w:r>
          </w:p>
        </w:tc>
        <w:tc>
          <w:tcPr>
            <w:tcW w:w="4285" w:type="dxa"/>
          </w:tcPr>
          <w:p w:rsidR="000D4142" w:rsidRDefault="000D4142" w:rsidP="000D4142">
            <w:pPr>
              <w:rPr>
                <w:i/>
              </w:rPr>
            </w:pPr>
            <w:r>
              <w:rPr>
                <w:i/>
              </w:rPr>
              <w:t>87% of the class achieved a L4+ in R</w:t>
            </w:r>
            <w:proofErr w:type="gramStart"/>
            <w:r>
              <w:rPr>
                <w:i/>
              </w:rPr>
              <w:t>,W</w:t>
            </w:r>
            <w:proofErr w:type="gramEnd"/>
            <w:r>
              <w:rPr>
                <w:i/>
              </w:rPr>
              <w:t xml:space="preserve"> &amp; M </w:t>
            </w:r>
            <w:r w:rsidRPr="0025511C">
              <w:rPr>
                <w:i/>
              </w:rPr>
              <w:t>combined which is</w:t>
            </w:r>
            <w:r w:rsidR="0025511C" w:rsidRPr="0025511C">
              <w:rPr>
                <w:i/>
              </w:rPr>
              <w:t xml:space="preserve"> above National Average for 2015</w:t>
            </w:r>
            <w:r w:rsidRPr="0025511C">
              <w:rPr>
                <w:i/>
              </w:rPr>
              <w:t>.</w:t>
            </w:r>
            <w:r>
              <w:rPr>
                <w:i/>
              </w:rPr>
              <w:t xml:space="preserve"> From the end of KS1 to the End of KS2 the cl</w:t>
            </w:r>
            <w:r w:rsidR="0025511C">
              <w:rPr>
                <w:i/>
              </w:rPr>
              <w:t xml:space="preserve">ass made an average gain of 15.9 </w:t>
            </w:r>
            <w:r>
              <w:rPr>
                <w:i/>
              </w:rPr>
              <w:t>APS. (</w:t>
            </w:r>
            <w:proofErr w:type="gramStart"/>
            <w:r>
              <w:rPr>
                <w:i/>
              </w:rPr>
              <w:t>expected</w:t>
            </w:r>
            <w:proofErr w:type="gramEnd"/>
            <w:r>
              <w:rPr>
                <w:i/>
              </w:rPr>
              <w:t xml:space="preserve"> progress is 12 APS).</w:t>
            </w:r>
          </w:p>
          <w:p w:rsidR="00D1359C" w:rsidRPr="00BA759C" w:rsidRDefault="000D4142" w:rsidP="000D4142">
            <w:pPr>
              <w:autoSpaceDE w:val="0"/>
              <w:autoSpaceDN w:val="0"/>
              <w:adjustRightInd w:val="0"/>
              <w:rPr>
                <w:rFonts w:cs="TT15Dt00"/>
                <w:i/>
              </w:rPr>
            </w:pPr>
            <w:r>
              <w:rPr>
                <w:i/>
              </w:rPr>
              <w:t xml:space="preserve">On average </w:t>
            </w:r>
            <w:r w:rsidR="0025511C">
              <w:rPr>
                <w:i/>
              </w:rPr>
              <w:t>96</w:t>
            </w:r>
            <w:r>
              <w:rPr>
                <w:i/>
              </w:rPr>
              <w:t>% of pupils at the end of KS2 made exp</w:t>
            </w:r>
            <w:r w:rsidR="0025511C">
              <w:rPr>
                <w:i/>
              </w:rPr>
              <w:t>ected progress (2 levels) and 44</w:t>
            </w:r>
            <w:r>
              <w:rPr>
                <w:i/>
              </w:rPr>
              <w:t>% made more than expected progress.</w:t>
            </w:r>
          </w:p>
        </w:tc>
      </w:tr>
      <w:tr w:rsidR="00D1359C" w:rsidTr="00FE0469">
        <w:tc>
          <w:tcPr>
            <w:tcW w:w="3369" w:type="dxa"/>
          </w:tcPr>
          <w:p w:rsidR="006479C8" w:rsidRDefault="00D1359C" w:rsidP="00726ED9">
            <w:pPr>
              <w:rPr>
                <w:i/>
              </w:rPr>
            </w:pPr>
            <w:r>
              <w:rPr>
                <w:i/>
              </w:rPr>
              <w:t>Provide additional adults in EYFS</w:t>
            </w:r>
          </w:p>
          <w:p w:rsidR="00D1359C" w:rsidRPr="006479C8" w:rsidRDefault="00D1359C" w:rsidP="006479C8"/>
        </w:tc>
        <w:tc>
          <w:tcPr>
            <w:tcW w:w="4536" w:type="dxa"/>
          </w:tcPr>
          <w:p w:rsidR="00D1359C" w:rsidRPr="007E585A" w:rsidRDefault="00D1359C" w:rsidP="00726ED9">
            <w:pPr>
              <w:rPr>
                <w:i/>
              </w:rPr>
            </w:pPr>
            <w:r>
              <w:rPr>
                <w:i/>
              </w:rPr>
              <w:t>To ensure that there is accelerated progress for this group to reach a GLD at the end of the phase.</w:t>
            </w:r>
          </w:p>
        </w:tc>
        <w:tc>
          <w:tcPr>
            <w:tcW w:w="1984" w:type="dxa"/>
          </w:tcPr>
          <w:p w:rsidR="00D1359C" w:rsidRPr="007E585A" w:rsidRDefault="00D1359C" w:rsidP="00726ED9">
            <w:pPr>
              <w:rPr>
                <w:i/>
                <w:highlight w:val="yellow"/>
              </w:rPr>
            </w:pPr>
            <w:r w:rsidRPr="00D92F14">
              <w:rPr>
                <w:i/>
              </w:rPr>
              <w:t>£15,000</w:t>
            </w:r>
          </w:p>
        </w:tc>
        <w:tc>
          <w:tcPr>
            <w:tcW w:w="4285" w:type="dxa"/>
          </w:tcPr>
          <w:p w:rsidR="00D1359C" w:rsidRPr="00BA759C" w:rsidRDefault="00866703" w:rsidP="00BA759C">
            <w:pPr>
              <w:autoSpaceDE w:val="0"/>
              <w:autoSpaceDN w:val="0"/>
              <w:adjustRightInd w:val="0"/>
              <w:rPr>
                <w:rFonts w:cs="TT15Dt00"/>
                <w:i/>
              </w:rPr>
            </w:pPr>
            <w:r>
              <w:rPr>
                <w:rFonts w:cs="TT15Dt00"/>
                <w:i/>
              </w:rPr>
              <w:t xml:space="preserve">69% of pupils reached a GLD at the end of the EYFS </w:t>
            </w:r>
            <w:proofErr w:type="gramStart"/>
            <w:r>
              <w:rPr>
                <w:rFonts w:cs="TT15Dt00"/>
                <w:i/>
              </w:rPr>
              <w:t>phase ,</w:t>
            </w:r>
            <w:proofErr w:type="gramEnd"/>
            <w:r>
              <w:rPr>
                <w:rFonts w:cs="TT15Dt00"/>
                <w:i/>
              </w:rPr>
              <w:t xml:space="preserve"> 9% more than 2014.  The extra adults in the phase mean that more focused work in the core subjects can happen more often and it is impacting on the results.</w:t>
            </w:r>
          </w:p>
        </w:tc>
      </w:tr>
      <w:tr w:rsidR="00D1359C" w:rsidTr="00FE0469">
        <w:tc>
          <w:tcPr>
            <w:tcW w:w="3369" w:type="dxa"/>
          </w:tcPr>
          <w:p w:rsidR="00D1359C" w:rsidRPr="007E585A" w:rsidRDefault="00DE44DE" w:rsidP="00726ED9">
            <w:pPr>
              <w:rPr>
                <w:i/>
              </w:rPr>
            </w:pPr>
            <w:r>
              <w:rPr>
                <w:i/>
              </w:rPr>
              <w:t>SENCO</w:t>
            </w:r>
            <w:r w:rsidR="00D1359C" w:rsidRPr="007E585A">
              <w:rPr>
                <w:i/>
              </w:rPr>
              <w:t xml:space="preserve"> Time</w:t>
            </w:r>
          </w:p>
        </w:tc>
        <w:tc>
          <w:tcPr>
            <w:tcW w:w="4536" w:type="dxa"/>
          </w:tcPr>
          <w:p w:rsidR="00D1359C" w:rsidRPr="007E585A" w:rsidRDefault="00D1359C" w:rsidP="00726ED9">
            <w:pPr>
              <w:rPr>
                <w:i/>
              </w:rPr>
            </w:pPr>
            <w:r w:rsidRPr="007E585A">
              <w:rPr>
                <w:i/>
              </w:rPr>
              <w:t>To establish effective intervention and track the impact across the school to ensure that pupils make accelerated progress.</w:t>
            </w:r>
          </w:p>
        </w:tc>
        <w:tc>
          <w:tcPr>
            <w:tcW w:w="1984" w:type="dxa"/>
          </w:tcPr>
          <w:p w:rsidR="00D1359C" w:rsidRPr="007E585A" w:rsidRDefault="00D1359C" w:rsidP="00726ED9">
            <w:pPr>
              <w:rPr>
                <w:i/>
                <w:highlight w:val="yellow"/>
              </w:rPr>
            </w:pPr>
            <w:r w:rsidRPr="00D92F14">
              <w:rPr>
                <w:i/>
              </w:rPr>
              <w:t>£15,000</w:t>
            </w:r>
          </w:p>
        </w:tc>
        <w:tc>
          <w:tcPr>
            <w:tcW w:w="4285" w:type="dxa"/>
          </w:tcPr>
          <w:p w:rsidR="00D1359C" w:rsidRPr="00BA759C" w:rsidRDefault="00DE44DE" w:rsidP="00BA759C">
            <w:pPr>
              <w:autoSpaceDE w:val="0"/>
              <w:autoSpaceDN w:val="0"/>
              <w:adjustRightInd w:val="0"/>
              <w:rPr>
                <w:rFonts w:cs="TT15Dt00"/>
                <w:i/>
              </w:rPr>
            </w:pPr>
            <w:r>
              <w:rPr>
                <w:rFonts w:cs="TT15Dt00"/>
                <w:i/>
              </w:rPr>
              <w:t xml:space="preserve">At the end of KS1 and KS2 </w:t>
            </w:r>
            <w:proofErr w:type="spellStart"/>
            <w:r>
              <w:rPr>
                <w:rFonts w:cs="TT15Dt00"/>
                <w:i/>
              </w:rPr>
              <w:t>Raiseonline</w:t>
            </w:r>
            <w:proofErr w:type="spellEnd"/>
            <w:r>
              <w:rPr>
                <w:rFonts w:cs="TT15Dt00"/>
                <w:i/>
              </w:rPr>
              <w:t xml:space="preserve"> shows that children with SEN support achieved above the NA in R,W &amp; M</w:t>
            </w:r>
          </w:p>
        </w:tc>
      </w:tr>
      <w:tr w:rsidR="00D1359C" w:rsidTr="00FE0469">
        <w:tc>
          <w:tcPr>
            <w:tcW w:w="3369" w:type="dxa"/>
          </w:tcPr>
          <w:p w:rsidR="00D1359C" w:rsidRPr="007E585A" w:rsidRDefault="00D1359C" w:rsidP="00726ED9">
            <w:pPr>
              <w:rPr>
                <w:i/>
              </w:rPr>
            </w:pPr>
            <w:r w:rsidRPr="007E585A">
              <w:rPr>
                <w:i/>
              </w:rPr>
              <w:t>Focus Teaching Groups</w:t>
            </w:r>
          </w:p>
        </w:tc>
        <w:tc>
          <w:tcPr>
            <w:tcW w:w="4536" w:type="dxa"/>
          </w:tcPr>
          <w:p w:rsidR="00D1359C" w:rsidRPr="007E585A" w:rsidRDefault="00D1359C" w:rsidP="00726ED9">
            <w:pPr>
              <w:rPr>
                <w:i/>
              </w:rPr>
            </w:pPr>
            <w:r w:rsidRPr="007E585A">
              <w:rPr>
                <w:i/>
              </w:rPr>
              <w:t>To support staff to identify pupils across the school through pupil progress meetings. Targets are then set for these pupils and follow up support provided by Teaching Assistants and Intervention Teachers.</w:t>
            </w:r>
          </w:p>
        </w:tc>
        <w:tc>
          <w:tcPr>
            <w:tcW w:w="1984" w:type="dxa"/>
          </w:tcPr>
          <w:p w:rsidR="00D1359C" w:rsidRPr="007E585A" w:rsidRDefault="00D1359C" w:rsidP="00726ED9">
            <w:pPr>
              <w:rPr>
                <w:i/>
                <w:highlight w:val="yellow"/>
              </w:rPr>
            </w:pPr>
            <w:r w:rsidRPr="00D92F14">
              <w:rPr>
                <w:i/>
              </w:rPr>
              <w:t>£3</w:t>
            </w:r>
            <w:r>
              <w:rPr>
                <w:i/>
              </w:rPr>
              <w:t>0</w:t>
            </w:r>
            <w:r w:rsidRPr="00D92F14">
              <w:rPr>
                <w:i/>
              </w:rPr>
              <w:t>,000</w:t>
            </w:r>
          </w:p>
        </w:tc>
        <w:tc>
          <w:tcPr>
            <w:tcW w:w="4285" w:type="dxa"/>
          </w:tcPr>
          <w:p w:rsidR="00D1359C" w:rsidRPr="00BA759C" w:rsidRDefault="00DE44DE" w:rsidP="00DE44DE">
            <w:pPr>
              <w:autoSpaceDE w:val="0"/>
              <w:autoSpaceDN w:val="0"/>
              <w:adjustRightInd w:val="0"/>
              <w:rPr>
                <w:rFonts w:cs="TT15Dt00"/>
                <w:i/>
              </w:rPr>
            </w:pPr>
            <w:r w:rsidRPr="00BA759C">
              <w:rPr>
                <w:rFonts w:cs="TT15Dt00"/>
                <w:i/>
              </w:rPr>
              <w:t>Teachers are te</w:t>
            </w:r>
            <w:r>
              <w:rPr>
                <w:rFonts w:cs="TT15Dt00"/>
                <w:i/>
              </w:rPr>
              <w:t xml:space="preserve">aching the gaps in learning and </w:t>
            </w:r>
            <w:r w:rsidRPr="00BA759C">
              <w:rPr>
                <w:rFonts w:cs="TT15Dt00"/>
                <w:i/>
              </w:rPr>
              <w:t xml:space="preserve">assessment data </w:t>
            </w:r>
            <w:r>
              <w:rPr>
                <w:rFonts w:cs="TT15Dt00"/>
                <w:i/>
              </w:rPr>
              <w:t xml:space="preserve">is used effectively. Pupils are taking more ownership their </w:t>
            </w:r>
            <w:r w:rsidRPr="00BA759C">
              <w:rPr>
                <w:rFonts w:cs="TT15Dt00"/>
                <w:i/>
              </w:rPr>
              <w:t>lear</w:t>
            </w:r>
            <w:r>
              <w:rPr>
                <w:rFonts w:cs="TT15Dt00"/>
                <w:i/>
              </w:rPr>
              <w:t xml:space="preserve">ning, understanding targets and </w:t>
            </w:r>
            <w:r w:rsidRPr="00BA759C">
              <w:rPr>
                <w:rFonts w:cs="TT15Dt00"/>
                <w:i/>
              </w:rPr>
              <w:t>identifying how to improve their own learning.</w:t>
            </w:r>
          </w:p>
        </w:tc>
      </w:tr>
      <w:tr w:rsidR="00D1359C" w:rsidTr="00FE0469">
        <w:tc>
          <w:tcPr>
            <w:tcW w:w="3369" w:type="dxa"/>
          </w:tcPr>
          <w:p w:rsidR="00D1359C" w:rsidRPr="007E585A" w:rsidRDefault="00D1359C" w:rsidP="00726ED9">
            <w:pPr>
              <w:rPr>
                <w:i/>
              </w:rPr>
            </w:pPr>
            <w:r w:rsidRPr="007E585A">
              <w:rPr>
                <w:i/>
              </w:rPr>
              <w:t>Provision for financial support</w:t>
            </w:r>
          </w:p>
        </w:tc>
        <w:tc>
          <w:tcPr>
            <w:tcW w:w="4536" w:type="dxa"/>
          </w:tcPr>
          <w:p w:rsidR="00D1359C" w:rsidRPr="007E585A" w:rsidRDefault="00D1359C" w:rsidP="00726ED9">
            <w:pPr>
              <w:autoSpaceDE w:val="0"/>
              <w:autoSpaceDN w:val="0"/>
              <w:adjustRightInd w:val="0"/>
              <w:rPr>
                <w:rFonts w:cs="TT15Dt00"/>
                <w:i/>
              </w:rPr>
            </w:pPr>
            <w:r w:rsidRPr="007E585A">
              <w:rPr>
                <w:rFonts w:cs="TT15Dt00"/>
                <w:i/>
              </w:rPr>
              <w:t>To ensure all pupils have access to and benefit from the full range of experiences offered in school.</w:t>
            </w:r>
            <w:r>
              <w:rPr>
                <w:rFonts w:cs="TT15Dt00"/>
                <w:i/>
              </w:rPr>
              <w:t xml:space="preserve">  Provide school uniform so that no child feels apart from the whole.</w:t>
            </w:r>
          </w:p>
        </w:tc>
        <w:tc>
          <w:tcPr>
            <w:tcW w:w="1984" w:type="dxa"/>
          </w:tcPr>
          <w:p w:rsidR="00D1359C" w:rsidRPr="007E585A" w:rsidRDefault="00D1359C" w:rsidP="00726ED9">
            <w:pPr>
              <w:rPr>
                <w:i/>
                <w:highlight w:val="yellow"/>
              </w:rPr>
            </w:pPr>
            <w:r w:rsidRPr="00D92F14">
              <w:rPr>
                <w:i/>
              </w:rPr>
              <w:t>£6,000</w:t>
            </w:r>
          </w:p>
        </w:tc>
        <w:tc>
          <w:tcPr>
            <w:tcW w:w="4285" w:type="dxa"/>
          </w:tcPr>
          <w:p w:rsidR="00D1359C" w:rsidRPr="00BA759C" w:rsidRDefault="006B5BE9" w:rsidP="00BA759C">
            <w:pPr>
              <w:autoSpaceDE w:val="0"/>
              <w:autoSpaceDN w:val="0"/>
              <w:adjustRightInd w:val="0"/>
              <w:rPr>
                <w:rFonts w:cs="TT15Dt00"/>
                <w:i/>
              </w:rPr>
            </w:pPr>
            <w:r w:rsidRPr="00BA759C">
              <w:rPr>
                <w:rFonts w:cs="TT15Dt00"/>
                <w:i/>
              </w:rPr>
              <w:t>Supported</w:t>
            </w:r>
            <w:r>
              <w:rPr>
                <w:rFonts w:cs="TT15Dt00"/>
                <w:i/>
              </w:rPr>
              <w:t xml:space="preserve"> vulnerable pupils were able to </w:t>
            </w:r>
            <w:r w:rsidRPr="00BA759C">
              <w:rPr>
                <w:rFonts w:cs="TT15Dt00"/>
                <w:i/>
              </w:rPr>
              <w:t xml:space="preserve">access all </w:t>
            </w:r>
            <w:r>
              <w:rPr>
                <w:rFonts w:cs="Arial"/>
                <w:i/>
              </w:rPr>
              <w:t>extra -curricular clubs and events</w:t>
            </w:r>
            <w:proofErr w:type="gramStart"/>
            <w:r w:rsidRPr="00BA759C">
              <w:rPr>
                <w:rFonts w:cs="Arial"/>
                <w:i/>
              </w:rPr>
              <w:t xml:space="preserve">, </w:t>
            </w:r>
            <w:r>
              <w:rPr>
                <w:rFonts w:cs="Arial"/>
                <w:i/>
              </w:rPr>
              <w:t xml:space="preserve"> including</w:t>
            </w:r>
            <w:proofErr w:type="gramEnd"/>
            <w:r>
              <w:rPr>
                <w:rFonts w:cs="Arial"/>
                <w:i/>
              </w:rPr>
              <w:t xml:space="preserve"> </w:t>
            </w:r>
            <w:r w:rsidRPr="00BA759C">
              <w:rPr>
                <w:rFonts w:cs="Arial"/>
                <w:i/>
              </w:rPr>
              <w:t>residenti</w:t>
            </w:r>
            <w:r>
              <w:rPr>
                <w:rFonts w:cs="Arial"/>
                <w:i/>
              </w:rPr>
              <w:t>al,</w:t>
            </w:r>
            <w:r w:rsidRPr="00BA759C">
              <w:rPr>
                <w:rFonts w:cs="Arial"/>
                <w:i/>
              </w:rPr>
              <w:t xml:space="preserve"> beyond the school day</w:t>
            </w:r>
            <w:r w:rsidRPr="00BA759C">
              <w:rPr>
                <w:rFonts w:cs="TT15Dt00"/>
                <w:i/>
              </w:rPr>
              <w:t>.</w:t>
            </w:r>
            <w:r>
              <w:rPr>
                <w:rFonts w:cs="TT15Dt00"/>
                <w:i/>
              </w:rPr>
              <w:t xml:space="preserve"> This has enhanced their self-esteem </w:t>
            </w:r>
            <w:r w:rsidRPr="00BA759C">
              <w:rPr>
                <w:rFonts w:cs="TT15Dt00"/>
                <w:i/>
              </w:rPr>
              <w:t>and gi</w:t>
            </w:r>
            <w:r>
              <w:rPr>
                <w:rFonts w:cs="TT15Dt00"/>
                <w:i/>
              </w:rPr>
              <w:t xml:space="preserve">ven them wider opportunities to </w:t>
            </w:r>
            <w:r w:rsidRPr="00BA759C">
              <w:rPr>
                <w:rFonts w:cs="TT15Dt00"/>
                <w:i/>
              </w:rPr>
              <w:t>contribute to their school life.</w:t>
            </w:r>
          </w:p>
        </w:tc>
      </w:tr>
    </w:tbl>
    <w:p w:rsidR="006479C8" w:rsidRDefault="006479C8" w:rsidP="006B5BE9">
      <w:pPr>
        <w:rPr>
          <w:b/>
          <w:sz w:val="28"/>
        </w:rPr>
      </w:pPr>
    </w:p>
    <w:p w:rsidR="00A5794A" w:rsidRPr="00D92F14" w:rsidRDefault="007E585A" w:rsidP="00D92F14">
      <w:pPr>
        <w:jc w:val="center"/>
        <w:rPr>
          <w:b/>
          <w:sz w:val="28"/>
        </w:rPr>
      </w:pPr>
      <w:r w:rsidRPr="00A5794A">
        <w:rPr>
          <w:b/>
          <w:sz w:val="28"/>
        </w:rPr>
        <w:t>201</w:t>
      </w:r>
      <w:r w:rsidR="00D1359C">
        <w:rPr>
          <w:b/>
          <w:sz w:val="28"/>
        </w:rPr>
        <w:t>5</w:t>
      </w:r>
      <w:r w:rsidRPr="00A5794A">
        <w:rPr>
          <w:b/>
          <w:sz w:val="28"/>
        </w:rPr>
        <w:t xml:space="preserve"> – 201</w:t>
      </w:r>
      <w:r w:rsidR="00D1359C">
        <w:rPr>
          <w:b/>
          <w:sz w:val="28"/>
        </w:rPr>
        <w:t>6</w:t>
      </w:r>
      <w:r w:rsidRPr="00A5794A">
        <w:rPr>
          <w:b/>
          <w:sz w:val="28"/>
        </w:rPr>
        <w:t xml:space="preserve"> Overview</w:t>
      </w:r>
    </w:p>
    <w:tbl>
      <w:tblPr>
        <w:tblStyle w:val="TableGrid"/>
        <w:tblW w:w="0" w:type="auto"/>
        <w:tblLook w:val="04A0" w:firstRow="1" w:lastRow="0" w:firstColumn="1" w:lastColumn="0" w:noHBand="0" w:noVBand="1"/>
      </w:tblPr>
      <w:tblGrid>
        <w:gridCol w:w="5920"/>
        <w:gridCol w:w="2126"/>
      </w:tblGrid>
      <w:tr w:rsidR="00A5794A" w:rsidTr="00FC3BDD">
        <w:tc>
          <w:tcPr>
            <w:tcW w:w="8046" w:type="dxa"/>
            <w:gridSpan w:val="2"/>
            <w:shd w:val="clear" w:color="auto" w:fill="CCFFCC"/>
          </w:tcPr>
          <w:p w:rsidR="00A5794A" w:rsidRDefault="00A5794A" w:rsidP="00143FD4">
            <w:pPr>
              <w:rPr>
                <w:b/>
              </w:rPr>
            </w:pPr>
            <w:r w:rsidRPr="00170962">
              <w:rPr>
                <w:b/>
              </w:rPr>
              <w:t>Number of Pupil and Pupil Premium Grant (PPG) Received</w:t>
            </w:r>
          </w:p>
        </w:tc>
      </w:tr>
      <w:tr w:rsidR="00A5794A" w:rsidTr="00FC3BDD">
        <w:tc>
          <w:tcPr>
            <w:tcW w:w="5920" w:type="dxa"/>
            <w:shd w:val="clear" w:color="auto" w:fill="CCFFCC"/>
          </w:tcPr>
          <w:p w:rsidR="00A5794A" w:rsidRPr="00170962" w:rsidRDefault="00A5794A" w:rsidP="00143FD4">
            <w:pPr>
              <w:rPr>
                <w:i/>
              </w:rPr>
            </w:pPr>
            <w:r w:rsidRPr="00DB34A8">
              <w:rPr>
                <w:i/>
              </w:rPr>
              <w:t>Total number of pupil</w:t>
            </w:r>
            <w:r>
              <w:rPr>
                <w:i/>
              </w:rPr>
              <w:t>s on roll</w:t>
            </w:r>
          </w:p>
        </w:tc>
        <w:tc>
          <w:tcPr>
            <w:tcW w:w="2126" w:type="dxa"/>
          </w:tcPr>
          <w:p w:rsidR="00A5794A" w:rsidRPr="00DB34A8" w:rsidRDefault="006F3696" w:rsidP="00143FD4">
            <w:pPr>
              <w:rPr>
                <w:i/>
              </w:rPr>
            </w:pPr>
            <w:r>
              <w:rPr>
                <w:i/>
              </w:rPr>
              <w:t>209</w:t>
            </w:r>
          </w:p>
        </w:tc>
      </w:tr>
      <w:tr w:rsidR="00A5794A" w:rsidTr="00FC3BDD">
        <w:tc>
          <w:tcPr>
            <w:tcW w:w="5920" w:type="dxa"/>
            <w:shd w:val="clear" w:color="auto" w:fill="CCFFCC"/>
          </w:tcPr>
          <w:p w:rsidR="00A5794A" w:rsidRPr="00170962" w:rsidRDefault="00A5794A" w:rsidP="00143FD4">
            <w:pPr>
              <w:rPr>
                <w:i/>
              </w:rPr>
            </w:pPr>
            <w:r w:rsidRPr="00170962">
              <w:rPr>
                <w:i/>
              </w:rPr>
              <w:t>Total number of pupil eligible for PPG</w:t>
            </w:r>
          </w:p>
        </w:tc>
        <w:tc>
          <w:tcPr>
            <w:tcW w:w="2126" w:type="dxa"/>
          </w:tcPr>
          <w:p w:rsidR="00A5794A" w:rsidRPr="00DB34A8" w:rsidRDefault="006F3696" w:rsidP="00143FD4">
            <w:pPr>
              <w:rPr>
                <w:i/>
              </w:rPr>
            </w:pPr>
            <w:r>
              <w:rPr>
                <w:i/>
              </w:rPr>
              <w:t>109</w:t>
            </w:r>
          </w:p>
        </w:tc>
      </w:tr>
      <w:tr w:rsidR="00A5794A" w:rsidTr="00FC3BDD">
        <w:tc>
          <w:tcPr>
            <w:tcW w:w="5920" w:type="dxa"/>
            <w:shd w:val="clear" w:color="auto" w:fill="CCFFCC"/>
          </w:tcPr>
          <w:p w:rsidR="00A5794A" w:rsidRPr="00170962" w:rsidRDefault="00A5794A" w:rsidP="00143FD4">
            <w:pPr>
              <w:rPr>
                <w:i/>
              </w:rPr>
            </w:pPr>
            <w:r>
              <w:rPr>
                <w:i/>
              </w:rPr>
              <w:t>% of School Population</w:t>
            </w:r>
          </w:p>
        </w:tc>
        <w:tc>
          <w:tcPr>
            <w:tcW w:w="2126" w:type="dxa"/>
          </w:tcPr>
          <w:p w:rsidR="00A5794A" w:rsidRPr="00DB34A8" w:rsidRDefault="006F3696" w:rsidP="00143FD4">
            <w:pPr>
              <w:rPr>
                <w:i/>
              </w:rPr>
            </w:pPr>
            <w:r>
              <w:rPr>
                <w:i/>
              </w:rPr>
              <w:t>52%</w:t>
            </w:r>
          </w:p>
        </w:tc>
      </w:tr>
      <w:tr w:rsidR="00A5794A" w:rsidTr="00FC3BDD">
        <w:tc>
          <w:tcPr>
            <w:tcW w:w="5920" w:type="dxa"/>
            <w:shd w:val="clear" w:color="auto" w:fill="CCFFCC"/>
          </w:tcPr>
          <w:p w:rsidR="00A5794A" w:rsidRPr="00170962" w:rsidRDefault="00A5794A" w:rsidP="00143FD4">
            <w:pPr>
              <w:rPr>
                <w:i/>
              </w:rPr>
            </w:pPr>
            <w:r>
              <w:rPr>
                <w:i/>
              </w:rPr>
              <w:t>Amount of PPG received per pupil</w:t>
            </w:r>
          </w:p>
        </w:tc>
        <w:tc>
          <w:tcPr>
            <w:tcW w:w="2126" w:type="dxa"/>
          </w:tcPr>
          <w:p w:rsidR="00A5794A" w:rsidRPr="00DB34A8" w:rsidRDefault="006F3696" w:rsidP="00143FD4">
            <w:pPr>
              <w:rPr>
                <w:i/>
              </w:rPr>
            </w:pPr>
            <w:r>
              <w:rPr>
                <w:i/>
              </w:rPr>
              <w:t>£1320</w:t>
            </w:r>
          </w:p>
        </w:tc>
      </w:tr>
      <w:tr w:rsidR="00A5794A" w:rsidTr="00FC3BDD">
        <w:tc>
          <w:tcPr>
            <w:tcW w:w="5920" w:type="dxa"/>
            <w:shd w:val="clear" w:color="auto" w:fill="CCFFCC"/>
          </w:tcPr>
          <w:p w:rsidR="00A5794A" w:rsidRPr="00170962" w:rsidRDefault="00A5794A" w:rsidP="00143FD4">
            <w:pPr>
              <w:rPr>
                <w:i/>
              </w:rPr>
            </w:pPr>
            <w:r w:rsidRPr="00170962">
              <w:rPr>
                <w:i/>
              </w:rPr>
              <w:t>Total amount of PPG received</w:t>
            </w:r>
          </w:p>
        </w:tc>
        <w:tc>
          <w:tcPr>
            <w:tcW w:w="2126" w:type="dxa"/>
          </w:tcPr>
          <w:p w:rsidR="00A5794A" w:rsidRPr="00DB34A8" w:rsidRDefault="006F3696" w:rsidP="00143FD4">
            <w:pPr>
              <w:rPr>
                <w:i/>
              </w:rPr>
            </w:pPr>
            <w:r>
              <w:rPr>
                <w:i/>
              </w:rPr>
              <w:t>£143,880</w:t>
            </w:r>
          </w:p>
        </w:tc>
      </w:tr>
    </w:tbl>
    <w:p w:rsidR="00A5794A" w:rsidRDefault="00A5794A" w:rsidP="009C1EE7">
      <w:pPr>
        <w:rPr>
          <w:b/>
        </w:rPr>
      </w:pPr>
    </w:p>
    <w:tbl>
      <w:tblPr>
        <w:tblStyle w:val="TableGrid"/>
        <w:tblW w:w="0" w:type="auto"/>
        <w:tblLook w:val="04A0" w:firstRow="1" w:lastRow="0" w:firstColumn="1" w:lastColumn="0" w:noHBand="0" w:noVBand="1"/>
      </w:tblPr>
      <w:tblGrid>
        <w:gridCol w:w="3369"/>
        <w:gridCol w:w="4536"/>
        <w:gridCol w:w="1984"/>
        <w:gridCol w:w="4285"/>
      </w:tblGrid>
      <w:tr w:rsidR="00A5794A" w:rsidTr="00FC3BDD">
        <w:tc>
          <w:tcPr>
            <w:tcW w:w="14174" w:type="dxa"/>
            <w:gridSpan w:val="4"/>
            <w:shd w:val="clear" w:color="auto" w:fill="CCFFCC"/>
          </w:tcPr>
          <w:p w:rsidR="00A5794A" w:rsidRDefault="00A5794A" w:rsidP="00D1359C">
            <w:pPr>
              <w:rPr>
                <w:b/>
              </w:rPr>
            </w:pPr>
            <w:r w:rsidRPr="00170962">
              <w:rPr>
                <w:b/>
              </w:rPr>
              <w:t>Record of PPG Spending for 201</w:t>
            </w:r>
            <w:r w:rsidR="00D1359C">
              <w:rPr>
                <w:b/>
              </w:rPr>
              <w:t>5</w:t>
            </w:r>
            <w:r w:rsidRPr="00170962">
              <w:rPr>
                <w:b/>
              </w:rPr>
              <w:t>-201</w:t>
            </w:r>
            <w:r w:rsidR="00D1359C">
              <w:rPr>
                <w:b/>
              </w:rPr>
              <w:t>6</w:t>
            </w:r>
          </w:p>
        </w:tc>
      </w:tr>
      <w:tr w:rsidR="00A5794A" w:rsidTr="00FC3BDD">
        <w:tc>
          <w:tcPr>
            <w:tcW w:w="3369" w:type="dxa"/>
            <w:shd w:val="clear" w:color="auto" w:fill="CCFFCC"/>
          </w:tcPr>
          <w:p w:rsidR="00A5794A" w:rsidRDefault="00A5794A" w:rsidP="00143FD4">
            <w:pPr>
              <w:jc w:val="center"/>
              <w:rPr>
                <w:b/>
              </w:rPr>
            </w:pPr>
            <w:r>
              <w:rPr>
                <w:b/>
              </w:rPr>
              <w:t xml:space="preserve">Intervention </w:t>
            </w:r>
          </w:p>
        </w:tc>
        <w:tc>
          <w:tcPr>
            <w:tcW w:w="4536" w:type="dxa"/>
            <w:shd w:val="clear" w:color="auto" w:fill="CCFFCC"/>
          </w:tcPr>
          <w:p w:rsidR="00A5794A" w:rsidRDefault="00A5794A" w:rsidP="00143FD4">
            <w:pPr>
              <w:jc w:val="center"/>
              <w:rPr>
                <w:b/>
              </w:rPr>
            </w:pPr>
            <w:r>
              <w:rPr>
                <w:b/>
              </w:rPr>
              <w:t xml:space="preserve">Objective </w:t>
            </w:r>
          </w:p>
        </w:tc>
        <w:tc>
          <w:tcPr>
            <w:tcW w:w="1984" w:type="dxa"/>
            <w:shd w:val="clear" w:color="auto" w:fill="CCFFCC"/>
          </w:tcPr>
          <w:p w:rsidR="00A5794A" w:rsidRDefault="00A5794A" w:rsidP="00143FD4">
            <w:pPr>
              <w:jc w:val="center"/>
              <w:rPr>
                <w:b/>
              </w:rPr>
            </w:pPr>
            <w:r>
              <w:rPr>
                <w:b/>
              </w:rPr>
              <w:t>Cost</w:t>
            </w:r>
          </w:p>
        </w:tc>
        <w:tc>
          <w:tcPr>
            <w:tcW w:w="4285" w:type="dxa"/>
            <w:shd w:val="clear" w:color="auto" w:fill="CCFFCC"/>
          </w:tcPr>
          <w:p w:rsidR="00A5794A" w:rsidRDefault="00A5794A" w:rsidP="00143FD4">
            <w:pPr>
              <w:jc w:val="center"/>
              <w:rPr>
                <w:b/>
              </w:rPr>
            </w:pPr>
            <w:r>
              <w:rPr>
                <w:b/>
              </w:rPr>
              <w:t xml:space="preserve">Impact </w:t>
            </w:r>
          </w:p>
        </w:tc>
      </w:tr>
      <w:tr w:rsidR="006479C8" w:rsidTr="00143FD4">
        <w:tc>
          <w:tcPr>
            <w:tcW w:w="3369" w:type="dxa"/>
          </w:tcPr>
          <w:p w:rsidR="006479C8" w:rsidRDefault="006479C8" w:rsidP="00726ED9">
            <w:pPr>
              <w:rPr>
                <w:i/>
                <w:highlight w:val="yellow"/>
              </w:rPr>
            </w:pPr>
            <w:r w:rsidRPr="007E585A">
              <w:rPr>
                <w:i/>
              </w:rPr>
              <w:t xml:space="preserve">Small group tuition </w:t>
            </w:r>
          </w:p>
          <w:p w:rsidR="006479C8" w:rsidRPr="006479C8" w:rsidRDefault="006479C8" w:rsidP="00726ED9">
            <w:pPr>
              <w:rPr>
                <w:highlight w:val="yellow"/>
              </w:rPr>
            </w:pPr>
          </w:p>
        </w:tc>
        <w:tc>
          <w:tcPr>
            <w:tcW w:w="4536" w:type="dxa"/>
          </w:tcPr>
          <w:p w:rsidR="006479C8" w:rsidRDefault="006F3696" w:rsidP="00726ED9">
            <w:pPr>
              <w:rPr>
                <w:i/>
              </w:rPr>
            </w:pPr>
            <w:r>
              <w:rPr>
                <w:i/>
              </w:rPr>
              <w:t xml:space="preserve">Literacy </w:t>
            </w:r>
            <w:r w:rsidR="006479C8">
              <w:rPr>
                <w:i/>
              </w:rPr>
              <w:t>groups in Year 5 &amp; 6 target</w:t>
            </w:r>
            <w:r w:rsidR="006479C8" w:rsidRPr="007E585A">
              <w:rPr>
                <w:i/>
              </w:rPr>
              <w:t>ed intervention specifically to address the gaps in</w:t>
            </w:r>
            <w:r w:rsidR="006479C8">
              <w:rPr>
                <w:i/>
              </w:rPr>
              <w:t xml:space="preserve"> </w:t>
            </w:r>
            <w:r w:rsidR="006479C8" w:rsidRPr="007E585A">
              <w:rPr>
                <w:i/>
              </w:rPr>
              <w:t>learning in</w:t>
            </w:r>
            <w:r w:rsidR="006479C8">
              <w:rPr>
                <w:i/>
              </w:rPr>
              <w:t xml:space="preserve"> </w:t>
            </w:r>
            <w:r w:rsidR="006479C8" w:rsidRPr="007E585A">
              <w:rPr>
                <w:i/>
              </w:rPr>
              <w:t>Upper KS2</w:t>
            </w:r>
            <w:r w:rsidR="006479C8">
              <w:rPr>
                <w:i/>
              </w:rPr>
              <w:t>.</w:t>
            </w:r>
          </w:p>
          <w:p w:rsidR="006479C8" w:rsidRPr="007E585A" w:rsidRDefault="006479C8" w:rsidP="00726ED9">
            <w:pPr>
              <w:rPr>
                <w:i/>
              </w:rPr>
            </w:pPr>
            <w:r>
              <w:rPr>
                <w:i/>
              </w:rPr>
              <w:t>Targeted pupils in KS1 specifically to close the gaps to age expected.</w:t>
            </w:r>
          </w:p>
        </w:tc>
        <w:tc>
          <w:tcPr>
            <w:tcW w:w="1984" w:type="dxa"/>
          </w:tcPr>
          <w:p w:rsidR="006479C8" w:rsidRPr="007E585A" w:rsidRDefault="006479C8" w:rsidP="00726ED9">
            <w:pPr>
              <w:rPr>
                <w:i/>
                <w:highlight w:val="yellow"/>
              </w:rPr>
            </w:pPr>
            <w:r w:rsidRPr="00D92F14">
              <w:rPr>
                <w:i/>
              </w:rPr>
              <w:t>£</w:t>
            </w:r>
            <w:r>
              <w:rPr>
                <w:i/>
              </w:rPr>
              <w:t>1</w:t>
            </w:r>
            <w:r w:rsidR="006F3696">
              <w:rPr>
                <w:i/>
              </w:rPr>
              <w:t>5</w:t>
            </w:r>
            <w:r w:rsidRPr="00D92F14">
              <w:rPr>
                <w:i/>
              </w:rPr>
              <w:t>,000</w:t>
            </w:r>
          </w:p>
        </w:tc>
        <w:tc>
          <w:tcPr>
            <w:tcW w:w="4285" w:type="dxa"/>
          </w:tcPr>
          <w:p w:rsidR="006479C8" w:rsidRPr="007E585A" w:rsidRDefault="006479C8" w:rsidP="00143FD4">
            <w:pPr>
              <w:rPr>
                <w:i/>
                <w:highlight w:val="yellow"/>
              </w:rPr>
            </w:pPr>
          </w:p>
        </w:tc>
      </w:tr>
      <w:tr w:rsidR="006479C8" w:rsidTr="00143FD4">
        <w:tc>
          <w:tcPr>
            <w:tcW w:w="3369" w:type="dxa"/>
          </w:tcPr>
          <w:p w:rsidR="006479C8" w:rsidRPr="007E585A" w:rsidRDefault="006479C8" w:rsidP="00726ED9">
            <w:pPr>
              <w:rPr>
                <w:i/>
              </w:rPr>
            </w:pPr>
            <w:r>
              <w:rPr>
                <w:i/>
              </w:rPr>
              <w:t>Speech &amp; Language groups</w:t>
            </w:r>
          </w:p>
        </w:tc>
        <w:tc>
          <w:tcPr>
            <w:tcW w:w="4536" w:type="dxa"/>
          </w:tcPr>
          <w:p w:rsidR="006479C8" w:rsidRDefault="006479C8" w:rsidP="00726ED9">
            <w:pPr>
              <w:rPr>
                <w:i/>
              </w:rPr>
            </w:pPr>
            <w:r w:rsidRPr="0044575E">
              <w:rPr>
                <w:i/>
              </w:rPr>
              <w:t>Weekly targeted intervention by a Speech &amp; Language therapist to support identified children with receptive and expressive language delay</w:t>
            </w:r>
            <w:r>
              <w:rPr>
                <w:i/>
              </w:rPr>
              <w:t>.</w:t>
            </w:r>
          </w:p>
          <w:p w:rsidR="006479C8" w:rsidRPr="0044575E" w:rsidRDefault="006479C8" w:rsidP="00726ED9">
            <w:pPr>
              <w:rPr>
                <w:i/>
              </w:rPr>
            </w:pPr>
            <w:r>
              <w:rPr>
                <w:i/>
              </w:rPr>
              <w:t>Language for Thinking groups for identified children run by Teaching Assistants</w:t>
            </w:r>
          </w:p>
        </w:tc>
        <w:tc>
          <w:tcPr>
            <w:tcW w:w="1984" w:type="dxa"/>
          </w:tcPr>
          <w:p w:rsidR="006479C8" w:rsidRPr="00D92F14" w:rsidRDefault="006479C8" w:rsidP="00266141">
            <w:pPr>
              <w:rPr>
                <w:i/>
              </w:rPr>
            </w:pPr>
            <w:r>
              <w:rPr>
                <w:i/>
              </w:rPr>
              <w:t>£1</w:t>
            </w:r>
            <w:r w:rsidR="00266141">
              <w:rPr>
                <w:i/>
              </w:rPr>
              <w:t>2</w:t>
            </w:r>
            <w:r>
              <w:rPr>
                <w:i/>
              </w:rPr>
              <w:t>,000</w:t>
            </w:r>
          </w:p>
        </w:tc>
        <w:tc>
          <w:tcPr>
            <w:tcW w:w="4285" w:type="dxa"/>
          </w:tcPr>
          <w:p w:rsidR="006479C8" w:rsidRPr="007E585A" w:rsidRDefault="006479C8" w:rsidP="00143FD4">
            <w:pPr>
              <w:rPr>
                <w:i/>
                <w:highlight w:val="yellow"/>
              </w:rPr>
            </w:pPr>
          </w:p>
        </w:tc>
      </w:tr>
      <w:tr w:rsidR="006479C8" w:rsidTr="00143FD4">
        <w:tc>
          <w:tcPr>
            <w:tcW w:w="3369" w:type="dxa"/>
          </w:tcPr>
          <w:p w:rsidR="006479C8" w:rsidRPr="007E585A" w:rsidRDefault="006479C8" w:rsidP="00726ED9">
            <w:pPr>
              <w:rPr>
                <w:i/>
                <w:highlight w:val="yellow"/>
              </w:rPr>
            </w:pPr>
            <w:r w:rsidRPr="007E585A">
              <w:rPr>
                <w:i/>
              </w:rPr>
              <w:t>Maths Mastery</w:t>
            </w:r>
          </w:p>
        </w:tc>
        <w:tc>
          <w:tcPr>
            <w:tcW w:w="4536" w:type="dxa"/>
          </w:tcPr>
          <w:p w:rsidR="006479C8" w:rsidRPr="007E585A" w:rsidRDefault="006479C8" w:rsidP="00266141">
            <w:pPr>
              <w:rPr>
                <w:i/>
              </w:rPr>
            </w:pPr>
            <w:r>
              <w:rPr>
                <w:i/>
              </w:rPr>
              <w:t>Introduce new Maths programme into Years</w:t>
            </w:r>
            <w:r w:rsidR="00266141">
              <w:rPr>
                <w:i/>
              </w:rPr>
              <w:t xml:space="preserve"> 4 (and continue to support Years 1,2 &amp; 3)</w:t>
            </w:r>
            <w:r>
              <w:rPr>
                <w:i/>
              </w:rPr>
              <w:t xml:space="preserve"> which focuses on the  concrete, pictorial abstract method of teaching Maths</w:t>
            </w:r>
          </w:p>
        </w:tc>
        <w:tc>
          <w:tcPr>
            <w:tcW w:w="1984" w:type="dxa"/>
          </w:tcPr>
          <w:p w:rsidR="006479C8" w:rsidRPr="007E585A" w:rsidRDefault="006479C8" w:rsidP="00726ED9">
            <w:pPr>
              <w:rPr>
                <w:i/>
                <w:highlight w:val="yellow"/>
              </w:rPr>
            </w:pPr>
            <w:r w:rsidRPr="00D92F14">
              <w:rPr>
                <w:i/>
              </w:rPr>
              <w:t>£1</w:t>
            </w:r>
            <w:r w:rsidR="00266141">
              <w:rPr>
                <w:i/>
              </w:rPr>
              <w:t>2,5</w:t>
            </w:r>
            <w:r w:rsidRPr="00D92F14">
              <w:rPr>
                <w:i/>
              </w:rPr>
              <w:t>00</w:t>
            </w:r>
          </w:p>
        </w:tc>
        <w:tc>
          <w:tcPr>
            <w:tcW w:w="4285" w:type="dxa"/>
          </w:tcPr>
          <w:p w:rsidR="006479C8" w:rsidRPr="007E585A" w:rsidRDefault="006479C8" w:rsidP="00143FD4">
            <w:pPr>
              <w:rPr>
                <w:i/>
                <w:highlight w:val="yellow"/>
              </w:rPr>
            </w:pPr>
          </w:p>
        </w:tc>
      </w:tr>
      <w:tr w:rsidR="006479C8" w:rsidTr="00143FD4">
        <w:tc>
          <w:tcPr>
            <w:tcW w:w="3369" w:type="dxa"/>
          </w:tcPr>
          <w:p w:rsidR="006479C8" w:rsidRPr="007E585A" w:rsidRDefault="006479C8" w:rsidP="00726ED9">
            <w:pPr>
              <w:rPr>
                <w:i/>
              </w:rPr>
            </w:pPr>
            <w:r w:rsidRPr="007E585A">
              <w:rPr>
                <w:i/>
              </w:rPr>
              <w:t>One to one tuition</w:t>
            </w:r>
          </w:p>
        </w:tc>
        <w:tc>
          <w:tcPr>
            <w:tcW w:w="4536" w:type="dxa"/>
          </w:tcPr>
          <w:p w:rsidR="006479C8" w:rsidRPr="007E585A" w:rsidRDefault="006479C8" w:rsidP="00726ED9">
            <w:pPr>
              <w:rPr>
                <w:i/>
              </w:rPr>
            </w:pPr>
            <w:r w:rsidRPr="007E585A">
              <w:rPr>
                <w:i/>
              </w:rPr>
              <w:t>Maths Tutorials in Years 2,5 &amp; 6</w:t>
            </w:r>
          </w:p>
          <w:p w:rsidR="006479C8" w:rsidRPr="007E585A" w:rsidRDefault="006479C8" w:rsidP="00726ED9">
            <w:pPr>
              <w:rPr>
                <w:i/>
              </w:rPr>
            </w:pPr>
            <w:r w:rsidRPr="007E585A">
              <w:rPr>
                <w:i/>
              </w:rPr>
              <w:t>Individual Literacy Tuition for targeted pupils in Year 6</w:t>
            </w:r>
          </w:p>
        </w:tc>
        <w:tc>
          <w:tcPr>
            <w:tcW w:w="1984" w:type="dxa"/>
          </w:tcPr>
          <w:p w:rsidR="006479C8" w:rsidRPr="007E585A" w:rsidRDefault="00266141" w:rsidP="00726ED9">
            <w:pPr>
              <w:rPr>
                <w:i/>
                <w:highlight w:val="yellow"/>
              </w:rPr>
            </w:pPr>
            <w:r>
              <w:rPr>
                <w:i/>
              </w:rPr>
              <w:t>£25</w:t>
            </w:r>
            <w:r w:rsidR="006479C8" w:rsidRPr="00D92F14">
              <w:rPr>
                <w:i/>
              </w:rPr>
              <w:t>,000</w:t>
            </w:r>
          </w:p>
        </w:tc>
        <w:tc>
          <w:tcPr>
            <w:tcW w:w="4285" w:type="dxa"/>
          </w:tcPr>
          <w:p w:rsidR="006479C8" w:rsidRPr="007E585A" w:rsidRDefault="006479C8" w:rsidP="00143FD4">
            <w:pPr>
              <w:rPr>
                <w:i/>
                <w:highlight w:val="yellow"/>
              </w:rPr>
            </w:pPr>
          </w:p>
        </w:tc>
      </w:tr>
      <w:tr w:rsidR="006479C8" w:rsidTr="00143FD4">
        <w:tc>
          <w:tcPr>
            <w:tcW w:w="3369" w:type="dxa"/>
          </w:tcPr>
          <w:p w:rsidR="006479C8" w:rsidRPr="007E585A" w:rsidRDefault="006479C8" w:rsidP="00726ED9">
            <w:pPr>
              <w:rPr>
                <w:i/>
              </w:rPr>
            </w:pPr>
            <w:r w:rsidRPr="007E585A">
              <w:rPr>
                <w:i/>
              </w:rPr>
              <w:lastRenderedPageBreak/>
              <w:t>Year 6 Booster Classes</w:t>
            </w:r>
          </w:p>
        </w:tc>
        <w:tc>
          <w:tcPr>
            <w:tcW w:w="4536" w:type="dxa"/>
          </w:tcPr>
          <w:p w:rsidR="006479C8" w:rsidRDefault="006479C8" w:rsidP="00726ED9">
            <w:pPr>
              <w:rPr>
                <w:i/>
              </w:rPr>
            </w:pPr>
            <w:r w:rsidRPr="007E585A">
              <w:rPr>
                <w:i/>
              </w:rPr>
              <w:t>To work on specific areas of Literacy and Numeracy reinforcing work that has been covered in class and closing the gaps.</w:t>
            </w:r>
          </w:p>
          <w:p w:rsidR="006479C8" w:rsidRPr="007E585A" w:rsidRDefault="006479C8" w:rsidP="00726ED9">
            <w:pPr>
              <w:rPr>
                <w:i/>
              </w:rPr>
            </w:pPr>
            <w:r>
              <w:rPr>
                <w:i/>
              </w:rPr>
              <w:t>To provide Easter school for Year 6 pupils targeting specifically children at risk of not attaining to age expected and/or not making expected progress.</w:t>
            </w:r>
          </w:p>
        </w:tc>
        <w:tc>
          <w:tcPr>
            <w:tcW w:w="1984" w:type="dxa"/>
          </w:tcPr>
          <w:p w:rsidR="006479C8" w:rsidRPr="007E585A" w:rsidRDefault="00266141" w:rsidP="00726ED9">
            <w:pPr>
              <w:rPr>
                <w:i/>
                <w:highlight w:val="yellow"/>
              </w:rPr>
            </w:pPr>
            <w:r>
              <w:rPr>
                <w:i/>
              </w:rPr>
              <w:t>£8</w:t>
            </w:r>
            <w:r w:rsidR="006479C8" w:rsidRPr="00D92F14">
              <w:rPr>
                <w:i/>
              </w:rPr>
              <w:t>,500</w:t>
            </w:r>
          </w:p>
        </w:tc>
        <w:tc>
          <w:tcPr>
            <w:tcW w:w="4285" w:type="dxa"/>
          </w:tcPr>
          <w:p w:rsidR="006479C8" w:rsidRPr="007E585A" w:rsidRDefault="006479C8" w:rsidP="00143FD4">
            <w:pPr>
              <w:rPr>
                <w:i/>
                <w:highlight w:val="yellow"/>
              </w:rPr>
            </w:pPr>
          </w:p>
        </w:tc>
      </w:tr>
      <w:tr w:rsidR="006479C8" w:rsidTr="00143FD4">
        <w:tc>
          <w:tcPr>
            <w:tcW w:w="3369" w:type="dxa"/>
          </w:tcPr>
          <w:p w:rsidR="006479C8" w:rsidRDefault="006479C8" w:rsidP="00726ED9">
            <w:pPr>
              <w:rPr>
                <w:i/>
              </w:rPr>
            </w:pPr>
            <w:r>
              <w:rPr>
                <w:i/>
              </w:rPr>
              <w:t>Provide additional adults in EYFS</w:t>
            </w:r>
          </w:p>
          <w:p w:rsidR="006479C8" w:rsidRPr="006479C8" w:rsidRDefault="006479C8" w:rsidP="00726ED9"/>
        </w:tc>
        <w:tc>
          <w:tcPr>
            <w:tcW w:w="4536" w:type="dxa"/>
          </w:tcPr>
          <w:p w:rsidR="006479C8" w:rsidRPr="007E585A" w:rsidRDefault="006479C8" w:rsidP="00726ED9">
            <w:pPr>
              <w:rPr>
                <w:i/>
              </w:rPr>
            </w:pPr>
            <w:r>
              <w:rPr>
                <w:i/>
              </w:rPr>
              <w:t>To ensure that there is accelerated progress for this group to reach a GLD at the end of the phase.</w:t>
            </w:r>
          </w:p>
        </w:tc>
        <w:tc>
          <w:tcPr>
            <w:tcW w:w="1984" w:type="dxa"/>
          </w:tcPr>
          <w:p w:rsidR="006479C8" w:rsidRPr="007E585A" w:rsidRDefault="006479C8" w:rsidP="00726ED9">
            <w:pPr>
              <w:rPr>
                <w:i/>
                <w:highlight w:val="yellow"/>
              </w:rPr>
            </w:pPr>
            <w:r w:rsidRPr="00D92F14">
              <w:rPr>
                <w:i/>
              </w:rPr>
              <w:t>£15,000</w:t>
            </w:r>
          </w:p>
        </w:tc>
        <w:tc>
          <w:tcPr>
            <w:tcW w:w="4285" w:type="dxa"/>
          </w:tcPr>
          <w:p w:rsidR="006479C8" w:rsidRPr="007E585A" w:rsidRDefault="006479C8" w:rsidP="00143FD4">
            <w:pPr>
              <w:rPr>
                <w:i/>
                <w:highlight w:val="yellow"/>
              </w:rPr>
            </w:pPr>
          </w:p>
        </w:tc>
      </w:tr>
      <w:tr w:rsidR="006479C8" w:rsidTr="007E585A">
        <w:tc>
          <w:tcPr>
            <w:tcW w:w="3369" w:type="dxa"/>
            <w:shd w:val="clear" w:color="auto" w:fill="auto"/>
          </w:tcPr>
          <w:p w:rsidR="006479C8" w:rsidRPr="007E585A" w:rsidRDefault="006479C8" w:rsidP="00726ED9">
            <w:pPr>
              <w:rPr>
                <w:i/>
              </w:rPr>
            </w:pPr>
            <w:proofErr w:type="spellStart"/>
            <w:r w:rsidRPr="007E585A">
              <w:rPr>
                <w:i/>
              </w:rPr>
              <w:t>SENco</w:t>
            </w:r>
            <w:proofErr w:type="spellEnd"/>
            <w:r w:rsidRPr="007E585A">
              <w:rPr>
                <w:i/>
              </w:rPr>
              <w:t xml:space="preserve"> Time</w:t>
            </w:r>
          </w:p>
        </w:tc>
        <w:tc>
          <w:tcPr>
            <w:tcW w:w="4536" w:type="dxa"/>
          </w:tcPr>
          <w:p w:rsidR="006479C8" w:rsidRPr="007E585A" w:rsidRDefault="006479C8" w:rsidP="00726ED9">
            <w:pPr>
              <w:rPr>
                <w:i/>
              </w:rPr>
            </w:pPr>
            <w:r w:rsidRPr="007E585A">
              <w:rPr>
                <w:i/>
              </w:rPr>
              <w:t>To establish effective intervention and track the impact across the school to ensure that pupils make accelerated progress.</w:t>
            </w:r>
          </w:p>
        </w:tc>
        <w:tc>
          <w:tcPr>
            <w:tcW w:w="1984" w:type="dxa"/>
          </w:tcPr>
          <w:p w:rsidR="006479C8" w:rsidRPr="007E585A" w:rsidRDefault="006479C8" w:rsidP="00726ED9">
            <w:pPr>
              <w:rPr>
                <w:i/>
                <w:highlight w:val="yellow"/>
              </w:rPr>
            </w:pPr>
            <w:r w:rsidRPr="00D92F14">
              <w:rPr>
                <w:i/>
              </w:rPr>
              <w:t>£15,000</w:t>
            </w:r>
          </w:p>
        </w:tc>
        <w:tc>
          <w:tcPr>
            <w:tcW w:w="4285" w:type="dxa"/>
          </w:tcPr>
          <w:p w:rsidR="006479C8" w:rsidRPr="007E585A" w:rsidRDefault="006479C8" w:rsidP="007E585A">
            <w:pPr>
              <w:rPr>
                <w:b/>
                <w:highlight w:val="yellow"/>
              </w:rPr>
            </w:pPr>
          </w:p>
        </w:tc>
      </w:tr>
      <w:tr w:rsidR="006479C8" w:rsidTr="00143FD4">
        <w:tc>
          <w:tcPr>
            <w:tcW w:w="3369" w:type="dxa"/>
          </w:tcPr>
          <w:p w:rsidR="006479C8" w:rsidRPr="007E585A" w:rsidRDefault="006479C8" w:rsidP="00726ED9">
            <w:pPr>
              <w:rPr>
                <w:i/>
              </w:rPr>
            </w:pPr>
            <w:r w:rsidRPr="007E585A">
              <w:rPr>
                <w:i/>
              </w:rPr>
              <w:t>Focus Teaching Groups</w:t>
            </w:r>
          </w:p>
        </w:tc>
        <w:tc>
          <w:tcPr>
            <w:tcW w:w="4536" w:type="dxa"/>
          </w:tcPr>
          <w:p w:rsidR="006479C8" w:rsidRPr="007E585A" w:rsidRDefault="006479C8" w:rsidP="00726ED9">
            <w:pPr>
              <w:rPr>
                <w:i/>
              </w:rPr>
            </w:pPr>
            <w:r w:rsidRPr="007E585A">
              <w:rPr>
                <w:i/>
              </w:rPr>
              <w:t>To support staff to identify pupils across the school through pupil progress meetings. Targets are then set for these pupils and follow up support provided by Teaching Assistants and Intervention Teachers.</w:t>
            </w:r>
          </w:p>
        </w:tc>
        <w:tc>
          <w:tcPr>
            <w:tcW w:w="1984" w:type="dxa"/>
          </w:tcPr>
          <w:p w:rsidR="006479C8" w:rsidRPr="007E585A" w:rsidRDefault="006479C8" w:rsidP="00726ED9">
            <w:pPr>
              <w:rPr>
                <w:i/>
                <w:highlight w:val="yellow"/>
              </w:rPr>
            </w:pPr>
            <w:r w:rsidRPr="00D92F14">
              <w:rPr>
                <w:i/>
              </w:rPr>
              <w:t>£3</w:t>
            </w:r>
            <w:r>
              <w:rPr>
                <w:i/>
              </w:rPr>
              <w:t>0</w:t>
            </w:r>
            <w:r w:rsidRPr="00D92F14">
              <w:rPr>
                <w:i/>
              </w:rPr>
              <w:t>,000</w:t>
            </w:r>
          </w:p>
        </w:tc>
        <w:tc>
          <w:tcPr>
            <w:tcW w:w="4285" w:type="dxa"/>
          </w:tcPr>
          <w:p w:rsidR="006479C8" w:rsidRPr="007E585A" w:rsidRDefault="006479C8" w:rsidP="00143FD4">
            <w:pPr>
              <w:rPr>
                <w:i/>
                <w:highlight w:val="yellow"/>
              </w:rPr>
            </w:pPr>
          </w:p>
        </w:tc>
      </w:tr>
      <w:tr w:rsidR="006479C8" w:rsidTr="00143FD4">
        <w:tc>
          <w:tcPr>
            <w:tcW w:w="3369" w:type="dxa"/>
          </w:tcPr>
          <w:p w:rsidR="006479C8" w:rsidRPr="007E585A" w:rsidRDefault="006479C8" w:rsidP="00726ED9">
            <w:pPr>
              <w:rPr>
                <w:i/>
              </w:rPr>
            </w:pPr>
            <w:r w:rsidRPr="007E585A">
              <w:rPr>
                <w:i/>
              </w:rPr>
              <w:t>Provision for financial support</w:t>
            </w:r>
          </w:p>
        </w:tc>
        <w:tc>
          <w:tcPr>
            <w:tcW w:w="4536" w:type="dxa"/>
          </w:tcPr>
          <w:p w:rsidR="006479C8" w:rsidRPr="007E585A" w:rsidRDefault="006479C8" w:rsidP="00726ED9">
            <w:pPr>
              <w:autoSpaceDE w:val="0"/>
              <w:autoSpaceDN w:val="0"/>
              <w:adjustRightInd w:val="0"/>
              <w:rPr>
                <w:rFonts w:cs="TT15Dt00"/>
                <w:i/>
              </w:rPr>
            </w:pPr>
            <w:r w:rsidRPr="007E585A">
              <w:rPr>
                <w:rFonts w:cs="TT15Dt00"/>
                <w:i/>
              </w:rPr>
              <w:t>To ensure all pupils have access to and benefit from the full range of experiences offered in school.</w:t>
            </w:r>
            <w:r>
              <w:rPr>
                <w:rFonts w:cs="TT15Dt00"/>
                <w:i/>
              </w:rPr>
              <w:t xml:space="preserve">  Provide school uniform so that no child feels apart from the whole.</w:t>
            </w:r>
          </w:p>
        </w:tc>
        <w:tc>
          <w:tcPr>
            <w:tcW w:w="1984" w:type="dxa"/>
          </w:tcPr>
          <w:p w:rsidR="006479C8" w:rsidRPr="007E585A" w:rsidRDefault="006479C8" w:rsidP="00726ED9">
            <w:pPr>
              <w:rPr>
                <w:i/>
                <w:highlight w:val="yellow"/>
              </w:rPr>
            </w:pPr>
            <w:r w:rsidRPr="00D92F14">
              <w:rPr>
                <w:i/>
              </w:rPr>
              <w:t>£</w:t>
            </w:r>
            <w:r w:rsidR="00266141">
              <w:rPr>
                <w:i/>
              </w:rPr>
              <w:t>10</w:t>
            </w:r>
            <w:r w:rsidRPr="00D92F14">
              <w:rPr>
                <w:i/>
              </w:rPr>
              <w:t>,000</w:t>
            </w:r>
          </w:p>
        </w:tc>
        <w:tc>
          <w:tcPr>
            <w:tcW w:w="4285" w:type="dxa"/>
          </w:tcPr>
          <w:p w:rsidR="006479C8" w:rsidRPr="007E585A" w:rsidRDefault="006479C8" w:rsidP="00143FD4">
            <w:pPr>
              <w:rPr>
                <w:i/>
                <w:highlight w:val="yellow"/>
              </w:rPr>
            </w:pPr>
          </w:p>
        </w:tc>
      </w:tr>
    </w:tbl>
    <w:p w:rsidR="00DE44DE" w:rsidRDefault="00DE44DE" w:rsidP="009C1EE7">
      <w:pPr>
        <w:rPr>
          <w:b/>
          <w:sz w:val="24"/>
        </w:rPr>
      </w:pPr>
    </w:p>
    <w:p w:rsidR="00A40A02" w:rsidRPr="00DE44DE" w:rsidRDefault="00A40A02" w:rsidP="009C1EE7">
      <w:pPr>
        <w:rPr>
          <w:b/>
          <w:sz w:val="24"/>
        </w:rPr>
      </w:pPr>
      <w:r w:rsidRPr="00A40A02">
        <w:rPr>
          <w:b/>
          <w:sz w:val="24"/>
        </w:rPr>
        <w:t>Note:</w:t>
      </w:r>
      <w:r w:rsidR="00DE44DE">
        <w:rPr>
          <w:b/>
          <w:sz w:val="24"/>
        </w:rPr>
        <w:t xml:space="preserve">  </w:t>
      </w:r>
      <w:r>
        <w:rPr>
          <w:b/>
        </w:rPr>
        <w:t>Looked After Children:</w:t>
      </w:r>
    </w:p>
    <w:p w:rsidR="00A40A02" w:rsidRPr="00A40A02" w:rsidRDefault="00A40A02" w:rsidP="009C1EE7">
      <w:r w:rsidRPr="00A40A02">
        <w:t xml:space="preserve">The use of PPG for this category of children is </w:t>
      </w:r>
      <w:r>
        <w:t>addressed through their individual PEPs in agreement with the virtual school.</w:t>
      </w:r>
    </w:p>
    <w:p w:rsidR="00A40A02" w:rsidRPr="00A40A02" w:rsidRDefault="00A40A02" w:rsidP="009C1EE7"/>
    <w:sectPr w:rsidR="00A40A02" w:rsidRPr="00A40A02" w:rsidSect="009C1EE7">
      <w:headerReference w:type="even" r:id="rId8"/>
      <w:headerReference w:type="default" r:id="rId9"/>
      <w:footerReference w:type="default" r:id="rId10"/>
      <w:headerReference w:type="first" r:id="rId11"/>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61" w:rsidRDefault="005D1A61" w:rsidP="009C1EE7">
      <w:pPr>
        <w:spacing w:after="0" w:line="240" w:lineRule="auto"/>
      </w:pPr>
      <w:r>
        <w:separator/>
      </w:r>
    </w:p>
  </w:endnote>
  <w:endnote w:type="continuationSeparator" w:id="0">
    <w:p w:rsidR="005D1A61" w:rsidRDefault="005D1A61" w:rsidP="009C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15D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5A" w:rsidRDefault="00A6795A" w:rsidP="00A6795A">
    <w:pPr>
      <w:pStyle w:val="Footer"/>
      <w:jc w:val="right"/>
    </w:pPr>
  </w:p>
  <w:p w:rsidR="009C1EE7" w:rsidRDefault="00A6795A" w:rsidP="00A6795A">
    <w:pPr>
      <w:pStyle w:val="Footer"/>
      <w:jc w:val="right"/>
    </w:pPr>
    <w:r>
      <w:rPr>
        <w:noProof/>
        <w:lang w:eastAsia="en-GB"/>
      </w:rPr>
      <w:drawing>
        <wp:inline distT="0" distB="0" distL="0" distR="0">
          <wp:extent cx="1730086" cy="281940"/>
          <wp:effectExtent l="0" t="0" r="3810" b="3810"/>
          <wp:docPr id="1" name="Picture 1" descr="Nightingal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htingale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086" cy="2819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61" w:rsidRDefault="005D1A61" w:rsidP="009C1EE7">
      <w:pPr>
        <w:spacing w:after="0" w:line="240" w:lineRule="auto"/>
      </w:pPr>
      <w:r>
        <w:separator/>
      </w:r>
    </w:p>
  </w:footnote>
  <w:footnote w:type="continuationSeparator" w:id="0">
    <w:p w:rsidR="005D1A61" w:rsidRDefault="005D1A61" w:rsidP="009C1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EE7" w:rsidRDefault="005D1A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1048" o:spid="_x0000_s2050" type="#_x0000_t136" style="position:absolute;margin-left:0;margin-top:0;width:516.95pt;height:119.3pt;rotation:315;z-index:-251655168;mso-position-horizontal:center;mso-position-horizontal-relative:margin;mso-position-vertical:center;mso-position-vertical-relative:margin" o:allowincell="f" fillcolor="#fabf8f [1945]" stroked="f">
          <v:fill opacity=".5"/>
          <v:textpath style="font-family:&quot;Calibri&quot;;font-size:1pt" string="Nightingale Schoo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EE7" w:rsidRDefault="005D1A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1049" o:spid="_x0000_s2051" type="#_x0000_t136" style="position:absolute;margin-left:0;margin-top:0;width:516.95pt;height:119.3pt;rotation:315;z-index:-251653120;mso-position-horizontal:center;mso-position-horizontal-relative:margin;mso-position-vertical:center;mso-position-vertical-relative:margin" o:allowincell="f" fillcolor="#fabf8f [1945]" stroked="f">
          <v:fill opacity=".5"/>
          <v:textpath style="font-family:&quot;Calibri&quot;;font-size:1pt" string="Nightingale Schoo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EE7" w:rsidRDefault="005D1A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1047" o:spid="_x0000_s2049" type="#_x0000_t136" style="position:absolute;margin-left:0;margin-top:0;width:516.95pt;height:119.3pt;rotation:315;z-index:-251657216;mso-position-horizontal:center;mso-position-horizontal-relative:margin;mso-position-vertical:center;mso-position-vertical-relative:margin" o:allowincell="f" fillcolor="#fabf8f [1945]" stroked="f">
          <v:fill opacity=".5"/>
          <v:textpath style="font-family:&quot;Calibri&quot;;font-size:1pt" string="Nightingale Schoo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F0F5E"/>
    <w:multiLevelType w:val="hybridMultilevel"/>
    <w:tmpl w:val="D7D2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2D4072"/>
    <w:multiLevelType w:val="hybridMultilevel"/>
    <w:tmpl w:val="4ACA7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E7"/>
    <w:rsid w:val="000A362E"/>
    <w:rsid w:val="000D4142"/>
    <w:rsid w:val="00170962"/>
    <w:rsid w:val="001C0789"/>
    <w:rsid w:val="00246C10"/>
    <w:rsid w:val="0025511C"/>
    <w:rsid w:val="00266141"/>
    <w:rsid w:val="0030404A"/>
    <w:rsid w:val="003F3FC4"/>
    <w:rsid w:val="0044575E"/>
    <w:rsid w:val="00545FA9"/>
    <w:rsid w:val="005D1A61"/>
    <w:rsid w:val="006479C8"/>
    <w:rsid w:val="006B5BE9"/>
    <w:rsid w:val="006F3696"/>
    <w:rsid w:val="007E585A"/>
    <w:rsid w:val="00856E37"/>
    <w:rsid w:val="00866703"/>
    <w:rsid w:val="009A13DA"/>
    <w:rsid w:val="009C1EE7"/>
    <w:rsid w:val="00A40A02"/>
    <w:rsid w:val="00A516E6"/>
    <w:rsid w:val="00A5794A"/>
    <w:rsid w:val="00A6125E"/>
    <w:rsid w:val="00A6795A"/>
    <w:rsid w:val="00B0426B"/>
    <w:rsid w:val="00BA759C"/>
    <w:rsid w:val="00BF60C2"/>
    <w:rsid w:val="00D1359C"/>
    <w:rsid w:val="00D600C0"/>
    <w:rsid w:val="00D92F14"/>
    <w:rsid w:val="00D94785"/>
    <w:rsid w:val="00DA04D2"/>
    <w:rsid w:val="00DB34A8"/>
    <w:rsid w:val="00DE44DE"/>
    <w:rsid w:val="00E81F40"/>
    <w:rsid w:val="00EB39F2"/>
    <w:rsid w:val="00F268D5"/>
    <w:rsid w:val="00FC3BDD"/>
    <w:rsid w:val="00FE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EE7"/>
  </w:style>
  <w:style w:type="paragraph" w:styleId="Footer">
    <w:name w:val="footer"/>
    <w:basedOn w:val="Normal"/>
    <w:link w:val="FooterChar"/>
    <w:uiPriority w:val="99"/>
    <w:unhideWhenUsed/>
    <w:rsid w:val="009C1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EE7"/>
  </w:style>
  <w:style w:type="paragraph" w:styleId="BalloonText">
    <w:name w:val="Balloon Text"/>
    <w:basedOn w:val="Normal"/>
    <w:link w:val="BalloonTextChar"/>
    <w:uiPriority w:val="99"/>
    <w:semiHidden/>
    <w:unhideWhenUsed/>
    <w:rsid w:val="00A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95A"/>
    <w:rPr>
      <w:rFonts w:ascii="Tahoma" w:hAnsi="Tahoma" w:cs="Tahoma"/>
      <w:sz w:val="16"/>
      <w:szCs w:val="16"/>
    </w:rPr>
  </w:style>
  <w:style w:type="table" w:styleId="TableGrid">
    <w:name w:val="Table Grid"/>
    <w:basedOn w:val="TableNormal"/>
    <w:uiPriority w:val="59"/>
    <w:rsid w:val="00170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59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EE7"/>
  </w:style>
  <w:style w:type="paragraph" w:styleId="Footer">
    <w:name w:val="footer"/>
    <w:basedOn w:val="Normal"/>
    <w:link w:val="FooterChar"/>
    <w:uiPriority w:val="99"/>
    <w:unhideWhenUsed/>
    <w:rsid w:val="009C1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EE7"/>
  </w:style>
  <w:style w:type="paragraph" w:styleId="BalloonText">
    <w:name w:val="Balloon Text"/>
    <w:basedOn w:val="Normal"/>
    <w:link w:val="BalloonTextChar"/>
    <w:uiPriority w:val="99"/>
    <w:semiHidden/>
    <w:unhideWhenUsed/>
    <w:rsid w:val="00A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95A"/>
    <w:rPr>
      <w:rFonts w:ascii="Tahoma" w:hAnsi="Tahoma" w:cs="Tahoma"/>
      <w:sz w:val="16"/>
      <w:szCs w:val="16"/>
    </w:rPr>
  </w:style>
  <w:style w:type="table" w:styleId="TableGrid">
    <w:name w:val="Table Grid"/>
    <w:basedOn w:val="TableNormal"/>
    <w:uiPriority w:val="59"/>
    <w:rsid w:val="00170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59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59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 Tilbury</dc:creator>
  <cp:lastModifiedBy>Adam Steele</cp:lastModifiedBy>
  <cp:revision>2</cp:revision>
  <cp:lastPrinted>2016-04-20T07:38:00Z</cp:lastPrinted>
  <dcterms:created xsi:type="dcterms:W3CDTF">2016-04-20T13:30:00Z</dcterms:created>
  <dcterms:modified xsi:type="dcterms:W3CDTF">2016-04-20T13:30:00Z</dcterms:modified>
</cp:coreProperties>
</file>