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ADABB" w14:textId="6067893B" w:rsidR="000D1944" w:rsidRDefault="000D1944" w:rsidP="008A52AC">
      <w:pPr>
        <w:rPr>
          <w:rFonts w:asciiTheme="minorHAnsi" w:hAnsiTheme="minorHAnsi" w:cstheme="minorHAnsi"/>
          <w:b/>
          <w:color w:val="2F5496" w:themeColor="accent5" w:themeShade="BF"/>
          <w:sz w:val="56"/>
          <w:szCs w:val="56"/>
          <w:lang w:val="en-GB"/>
        </w:rPr>
      </w:pPr>
    </w:p>
    <w:p w14:paraId="7F087FC9" w14:textId="77777777" w:rsidR="00F35E51" w:rsidRPr="00354B8A" w:rsidRDefault="00F35E51" w:rsidP="008A52AC">
      <w:pPr>
        <w:rPr>
          <w:rFonts w:asciiTheme="minorHAnsi" w:hAnsiTheme="minorHAnsi" w:cstheme="minorHAnsi"/>
          <w:b/>
          <w:color w:val="2F5496" w:themeColor="accent5" w:themeShade="BF"/>
          <w:sz w:val="56"/>
          <w:szCs w:val="56"/>
          <w:lang w:val="en-GB"/>
        </w:rPr>
      </w:pPr>
    </w:p>
    <w:p w14:paraId="25F61B5E" w14:textId="77777777" w:rsidR="005A1ACE" w:rsidRPr="00354B8A" w:rsidRDefault="005A1ACE" w:rsidP="008A52AC">
      <w:pPr>
        <w:rPr>
          <w:rFonts w:asciiTheme="minorHAnsi" w:hAnsiTheme="minorHAnsi" w:cstheme="minorHAnsi"/>
          <w:b/>
          <w:color w:val="auto"/>
          <w:sz w:val="56"/>
          <w:szCs w:val="56"/>
          <w:lang w:val="en-GB"/>
        </w:rPr>
      </w:pPr>
    </w:p>
    <w:p w14:paraId="6D849A1F" w14:textId="4C7F97FB" w:rsidR="005A1ACE" w:rsidRPr="00354B8A" w:rsidRDefault="000D1944" w:rsidP="008A52AC">
      <w:pPr>
        <w:rPr>
          <w:rFonts w:asciiTheme="minorHAnsi" w:hAnsiTheme="minorHAnsi" w:cstheme="minorHAnsi"/>
          <w:b/>
          <w:color w:val="auto"/>
          <w:sz w:val="56"/>
          <w:szCs w:val="56"/>
          <w:lang w:val="en-GB"/>
        </w:rPr>
      </w:pPr>
      <w:r w:rsidRPr="00354B8A">
        <w:rPr>
          <w:rFonts w:asciiTheme="minorHAnsi" w:hAnsiTheme="minorHAnsi" w:cstheme="minorHAnsi"/>
          <w:b/>
          <w:color w:val="auto"/>
          <w:sz w:val="56"/>
          <w:szCs w:val="56"/>
          <w:lang w:val="en-GB"/>
        </w:rPr>
        <w:t xml:space="preserve">SEND INFORMATION </w:t>
      </w:r>
    </w:p>
    <w:p w14:paraId="13198137" w14:textId="77777777" w:rsidR="008A52AC" w:rsidRPr="00354B8A" w:rsidRDefault="00D3511E" w:rsidP="008A52AC">
      <w:pPr>
        <w:rPr>
          <w:rFonts w:asciiTheme="minorHAnsi" w:hAnsiTheme="minorHAnsi" w:cstheme="minorHAnsi"/>
          <w:b/>
          <w:color w:val="auto"/>
          <w:sz w:val="56"/>
          <w:szCs w:val="56"/>
          <w:lang w:val="en-GB"/>
        </w:rPr>
      </w:pPr>
      <w:r w:rsidRPr="00354B8A">
        <w:rPr>
          <w:rFonts w:asciiTheme="minorHAnsi" w:hAnsiTheme="minorHAnsi" w:cstheme="minorHAnsi"/>
          <w:b/>
          <w:color w:val="auto"/>
          <w:sz w:val="56"/>
          <w:szCs w:val="56"/>
          <w:lang w:val="en-GB"/>
        </w:rPr>
        <w:t>REPORT</w:t>
      </w:r>
    </w:p>
    <w:p w14:paraId="547EC876" w14:textId="77777777" w:rsidR="005A1ACE" w:rsidRPr="00354B8A" w:rsidRDefault="005A1ACE" w:rsidP="008A52AC">
      <w:pPr>
        <w:rPr>
          <w:rFonts w:asciiTheme="minorHAnsi" w:hAnsiTheme="minorHAnsi" w:cstheme="minorHAnsi"/>
          <w:b/>
          <w:color w:val="auto"/>
          <w:sz w:val="56"/>
          <w:szCs w:val="56"/>
          <w:lang w:val="en-GB"/>
        </w:rPr>
      </w:pPr>
    </w:p>
    <w:p w14:paraId="1EDD3A86" w14:textId="77777777" w:rsidR="005A1ACE" w:rsidRPr="00354B8A" w:rsidRDefault="005A1ACE" w:rsidP="008A52AC">
      <w:pPr>
        <w:rPr>
          <w:rFonts w:asciiTheme="minorHAnsi" w:hAnsiTheme="minorHAnsi" w:cstheme="minorHAnsi"/>
          <w:b/>
          <w:color w:val="auto"/>
          <w:sz w:val="56"/>
          <w:szCs w:val="56"/>
          <w:lang w:val="en-GB"/>
        </w:rPr>
      </w:pPr>
    </w:p>
    <w:p w14:paraId="281AF07C" w14:textId="77777777" w:rsidR="000D1944" w:rsidRPr="00354B8A" w:rsidRDefault="005A1ACE" w:rsidP="008A52AC">
      <w:pPr>
        <w:rPr>
          <w:rFonts w:asciiTheme="minorHAnsi" w:hAnsiTheme="minorHAnsi" w:cstheme="minorHAnsi"/>
          <w:b/>
          <w:color w:val="2F5496" w:themeColor="accent5" w:themeShade="BF"/>
          <w:sz w:val="56"/>
          <w:szCs w:val="56"/>
          <w:lang w:val="en-GB"/>
        </w:rPr>
      </w:pPr>
      <w:r w:rsidRPr="00354B8A">
        <w:rPr>
          <w:rFonts w:asciiTheme="minorHAnsi" w:hAnsiTheme="minorHAnsi" w:cstheme="minorHAnsi"/>
          <w:b/>
          <w:color w:val="2F5496" w:themeColor="accent5" w:themeShade="BF"/>
          <w:sz w:val="56"/>
          <w:szCs w:val="56"/>
          <w:lang w:val="en-GB"/>
        </w:rPr>
        <w:t xml:space="preserve">                 </w:t>
      </w:r>
      <w:r w:rsidRPr="00354B8A">
        <w:rPr>
          <w:rFonts w:asciiTheme="minorHAnsi" w:hAnsiTheme="minorHAnsi" w:cstheme="minorHAnsi"/>
          <w:noProof/>
          <w:lang w:val="en-GB" w:eastAsia="en-GB"/>
        </w:rPr>
        <w:drawing>
          <wp:inline distT="0" distB="0" distL="0" distR="0" wp14:anchorId="2269916A" wp14:editId="46FC5A10">
            <wp:extent cx="2377440" cy="2887980"/>
            <wp:effectExtent l="0" t="0" r="3810" b="7620"/>
            <wp:docPr id="38" name="Picture 38" descr="Nightingale School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htingale School Logo (0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2887980"/>
                    </a:xfrm>
                    <a:prstGeom prst="rect">
                      <a:avLst/>
                    </a:prstGeom>
                    <a:noFill/>
                    <a:ln>
                      <a:noFill/>
                    </a:ln>
                  </pic:spPr>
                </pic:pic>
              </a:graphicData>
            </a:graphic>
          </wp:inline>
        </w:drawing>
      </w:r>
    </w:p>
    <w:p w14:paraId="2C889BAA" w14:textId="77777777" w:rsidR="005A1ACE" w:rsidRPr="00354B8A" w:rsidRDefault="005A1ACE" w:rsidP="006E5CA7">
      <w:pPr>
        <w:ind w:left="0" w:firstLine="0"/>
        <w:rPr>
          <w:rFonts w:asciiTheme="minorHAnsi" w:hAnsiTheme="minorHAnsi" w:cstheme="minorHAnsi"/>
          <w:b/>
          <w:color w:val="2F5496" w:themeColor="accent5" w:themeShade="BF"/>
          <w:sz w:val="56"/>
          <w:szCs w:val="56"/>
          <w:lang w:val="en-G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0D1944" w:rsidRPr="00354B8A" w14:paraId="6CA72E27" w14:textId="77777777" w:rsidTr="00AF1B6A">
        <w:tc>
          <w:tcPr>
            <w:tcW w:w="2127" w:type="dxa"/>
            <w:shd w:val="clear" w:color="auto" w:fill="BFBFBF"/>
          </w:tcPr>
          <w:p w14:paraId="0FC8A1B3" w14:textId="77777777" w:rsidR="008A52AC" w:rsidRPr="00354B8A" w:rsidRDefault="00D135EF" w:rsidP="00D135EF">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 xml:space="preserve">Approved </w:t>
            </w:r>
            <w:r w:rsidR="008A52AC" w:rsidRPr="00354B8A">
              <w:rPr>
                <w:rFonts w:asciiTheme="minorHAnsi" w:hAnsiTheme="minorHAnsi" w:cstheme="minorHAnsi"/>
                <w:b/>
                <w:color w:val="auto"/>
                <w:sz w:val="20"/>
                <w:szCs w:val="20"/>
                <w:lang w:val="en-GB"/>
              </w:rPr>
              <w:t>by:</w:t>
            </w:r>
          </w:p>
        </w:tc>
        <w:tc>
          <w:tcPr>
            <w:tcW w:w="3727" w:type="dxa"/>
            <w:shd w:val="clear" w:color="auto" w:fill="BFBFBF"/>
          </w:tcPr>
          <w:p w14:paraId="1EF01ACF" w14:textId="15EE304C" w:rsidR="005972DA" w:rsidRPr="00354B8A" w:rsidRDefault="00411F48" w:rsidP="000A03F5">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Full GB</w:t>
            </w:r>
          </w:p>
        </w:tc>
        <w:tc>
          <w:tcPr>
            <w:tcW w:w="3587" w:type="dxa"/>
            <w:shd w:val="clear" w:color="auto" w:fill="BFBFBF"/>
          </w:tcPr>
          <w:p w14:paraId="5A4C07D8" w14:textId="77777777" w:rsidR="008A52AC" w:rsidRPr="00354B8A" w:rsidRDefault="005972DA" w:rsidP="00AF1B6A">
            <w:pPr>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 xml:space="preserve">Signature: </w:t>
            </w:r>
          </w:p>
          <w:p w14:paraId="73C8FBCE" w14:textId="77777777" w:rsidR="005972DA" w:rsidRPr="00354B8A" w:rsidRDefault="005972DA" w:rsidP="00AF1B6A">
            <w:pPr>
              <w:rPr>
                <w:rFonts w:asciiTheme="minorHAnsi" w:hAnsiTheme="minorHAnsi" w:cstheme="minorHAnsi"/>
                <w:b/>
                <w:color w:val="auto"/>
                <w:sz w:val="20"/>
                <w:szCs w:val="20"/>
                <w:lang w:val="en-GB"/>
              </w:rPr>
            </w:pPr>
          </w:p>
          <w:p w14:paraId="7C413550" w14:textId="31D5D7EA" w:rsidR="005972DA" w:rsidRPr="00354B8A" w:rsidRDefault="005972DA" w:rsidP="00AF1B6A">
            <w:pPr>
              <w:rPr>
                <w:rFonts w:asciiTheme="minorHAnsi" w:hAnsiTheme="minorHAnsi" w:cstheme="minorHAnsi"/>
                <w:b/>
                <w:color w:val="auto"/>
                <w:sz w:val="20"/>
                <w:szCs w:val="20"/>
                <w:lang w:val="en-GB"/>
              </w:rPr>
            </w:pPr>
          </w:p>
        </w:tc>
      </w:tr>
      <w:tr w:rsidR="000D1944" w:rsidRPr="00354B8A" w14:paraId="5B0E1734" w14:textId="77777777" w:rsidTr="00AF1B6A">
        <w:tc>
          <w:tcPr>
            <w:tcW w:w="2127" w:type="dxa"/>
            <w:shd w:val="clear" w:color="auto" w:fill="BFBFBF"/>
          </w:tcPr>
          <w:p w14:paraId="64A2842E" w14:textId="73922D34" w:rsidR="00D135EF" w:rsidRPr="00354B8A" w:rsidRDefault="005972DA" w:rsidP="005972DA">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Reviewed by</w:t>
            </w:r>
            <w:r w:rsidR="00D135EF" w:rsidRPr="00354B8A">
              <w:rPr>
                <w:rFonts w:asciiTheme="minorHAnsi" w:hAnsiTheme="minorHAnsi" w:cstheme="minorHAnsi"/>
                <w:b/>
                <w:color w:val="auto"/>
                <w:sz w:val="20"/>
                <w:szCs w:val="20"/>
                <w:lang w:val="en-GB"/>
              </w:rPr>
              <w:t xml:space="preserve">: </w:t>
            </w:r>
          </w:p>
        </w:tc>
        <w:tc>
          <w:tcPr>
            <w:tcW w:w="7314" w:type="dxa"/>
            <w:gridSpan w:val="2"/>
            <w:shd w:val="clear" w:color="auto" w:fill="BFBFBF"/>
          </w:tcPr>
          <w:p w14:paraId="428AEC3B" w14:textId="77777777" w:rsidR="00D135EF" w:rsidRPr="00354B8A" w:rsidRDefault="00FB1AC8" w:rsidP="00FB1AC8">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SEND Committee</w:t>
            </w:r>
          </w:p>
          <w:p w14:paraId="49B5B5D9" w14:textId="49DD1C13" w:rsidR="005972DA" w:rsidRPr="00354B8A" w:rsidRDefault="005972DA" w:rsidP="00FB1AC8">
            <w:pPr>
              <w:ind w:left="0" w:firstLine="0"/>
              <w:rPr>
                <w:rFonts w:asciiTheme="minorHAnsi" w:hAnsiTheme="minorHAnsi" w:cstheme="minorHAnsi"/>
                <w:b/>
                <w:color w:val="auto"/>
                <w:sz w:val="20"/>
                <w:szCs w:val="20"/>
                <w:lang w:val="en-GB"/>
              </w:rPr>
            </w:pPr>
          </w:p>
        </w:tc>
      </w:tr>
      <w:tr w:rsidR="000D1944" w:rsidRPr="00354B8A" w14:paraId="5C46D30C" w14:textId="77777777" w:rsidTr="00AF1B6A">
        <w:tc>
          <w:tcPr>
            <w:tcW w:w="2127" w:type="dxa"/>
            <w:shd w:val="clear" w:color="auto" w:fill="BFBFBF"/>
          </w:tcPr>
          <w:p w14:paraId="469D09C5" w14:textId="2C5D2C1F" w:rsidR="008A52AC" w:rsidRPr="00354B8A" w:rsidRDefault="005972DA" w:rsidP="005972DA">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R</w:t>
            </w:r>
            <w:r w:rsidR="008A52AC" w:rsidRPr="00354B8A">
              <w:rPr>
                <w:rFonts w:asciiTheme="minorHAnsi" w:hAnsiTheme="minorHAnsi" w:cstheme="minorHAnsi"/>
                <w:b/>
                <w:color w:val="auto"/>
                <w:sz w:val="20"/>
                <w:szCs w:val="20"/>
                <w:lang w:val="en-GB"/>
              </w:rPr>
              <w:t>eviewed on:</w:t>
            </w:r>
          </w:p>
        </w:tc>
        <w:tc>
          <w:tcPr>
            <w:tcW w:w="7314" w:type="dxa"/>
            <w:gridSpan w:val="2"/>
            <w:shd w:val="clear" w:color="auto" w:fill="BFBFBF"/>
          </w:tcPr>
          <w:p w14:paraId="41EF4800" w14:textId="68F2E90A" w:rsidR="008A52AC" w:rsidRPr="00354B8A" w:rsidRDefault="00411F48" w:rsidP="006E5CA7">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23</w:t>
            </w:r>
            <w:r w:rsidRPr="00354B8A">
              <w:rPr>
                <w:rFonts w:asciiTheme="minorHAnsi" w:hAnsiTheme="minorHAnsi" w:cstheme="minorHAnsi"/>
                <w:b/>
                <w:color w:val="auto"/>
                <w:sz w:val="20"/>
                <w:szCs w:val="20"/>
                <w:vertAlign w:val="superscript"/>
                <w:lang w:val="en-GB"/>
              </w:rPr>
              <w:t>rd</w:t>
            </w:r>
            <w:r w:rsidRPr="00354B8A">
              <w:rPr>
                <w:rFonts w:asciiTheme="minorHAnsi" w:hAnsiTheme="minorHAnsi" w:cstheme="minorHAnsi"/>
                <w:b/>
                <w:color w:val="auto"/>
                <w:sz w:val="20"/>
                <w:szCs w:val="20"/>
                <w:lang w:val="en-GB"/>
              </w:rPr>
              <w:t xml:space="preserve"> October 2024</w:t>
            </w:r>
          </w:p>
          <w:p w14:paraId="118CA947" w14:textId="7DEB2B76" w:rsidR="005972DA" w:rsidRPr="00354B8A" w:rsidRDefault="005972DA" w:rsidP="006E5CA7">
            <w:pPr>
              <w:ind w:left="0" w:firstLine="0"/>
              <w:rPr>
                <w:rFonts w:asciiTheme="minorHAnsi" w:hAnsiTheme="minorHAnsi" w:cstheme="minorHAnsi"/>
                <w:b/>
                <w:color w:val="auto"/>
                <w:sz w:val="20"/>
                <w:szCs w:val="20"/>
                <w:lang w:val="en-GB"/>
              </w:rPr>
            </w:pPr>
          </w:p>
        </w:tc>
      </w:tr>
      <w:tr w:rsidR="005972DA" w:rsidRPr="00354B8A" w14:paraId="4DF02F9A" w14:textId="77777777" w:rsidTr="00AF1B6A">
        <w:tc>
          <w:tcPr>
            <w:tcW w:w="2127" w:type="dxa"/>
            <w:shd w:val="clear" w:color="auto" w:fill="BFBFBF"/>
          </w:tcPr>
          <w:p w14:paraId="785AB078" w14:textId="610B961A" w:rsidR="005972DA" w:rsidRPr="00354B8A" w:rsidRDefault="005972DA" w:rsidP="005972DA">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Ratified on:</w:t>
            </w:r>
          </w:p>
        </w:tc>
        <w:tc>
          <w:tcPr>
            <w:tcW w:w="7314" w:type="dxa"/>
            <w:gridSpan w:val="2"/>
            <w:shd w:val="clear" w:color="auto" w:fill="BFBFBF"/>
          </w:tcPr>
          <w:p w14:paraId="4A30D1DF" w14:textId="093D2727" w:rsidR="005972DA" w:rsidRPr="00354B8A" w:rsidRDefault="00411F48" w:rsidP="006E5CA7">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23</w:t>
            </w:r>
            <w:r w:rsidRPr="00354B8A">
              <w:rPr>
                <w:rFonts w:asciiTheme="minorHAnsi" w:hAnsiTheme="minorHAnsi" w:cstheme="minorHAnsi"/>
                <w:b/>
                <w:color w:val="auto"/>
                <w:sz w:val="20"/>
                <w:szCs w:val="20"/>
                <w:vertAlign w:val="superscript"/>
                <w:lang w:val="en-GB"/>
              </w:rPr>
              <w:t>rd</w:t>
            </w:r>
            <w:r w:rsidRPr="00354B8A">
              <w:rPr>
                <w:rFonts w:asciiTheme="minorHAnsi" w:hAnsiTheme="minorHAnsi" w:cstheme="minorHAnsi"/>
                <w:b/>
                <w:color w:val="auto"/>
                <w:sz w:val="20"/>
                <w:szCs w:val="20"/>
                <w:lang w:val="en-GB"/>
              </w:rPr>
              <w:t xml:space="preserve"> October 2024</w:t>
            </w:r>
          </w:p>
        </w:tc>
      </w:tr>
      <w:tr w:rsidR="000D1944" w:rsidRPr="00354B8A" w14:paraId="3A230E97" w14:textId="77777777" w:rsidTr="00AF1B6A">
        <w:tc>
          <w:tcPr>
            <w:tcW w:w="2127" w:type="dxa"/>
            <w:shd w:val="clear" w:color="auto" w:fill="BFBFBF"/>
          </w:tcPr>
          <w:p w14:paraId="241B4D6D" w14:textId="77777777" w:rsidR="008A52AC" w:rsidRPr="00354B8A" w:rsidRDefault="008A52AC" w:rsidP="00AF1B6A">
            <w:pPr>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Next review due by:</w:t>
            </w:r>
          </w:p>
        </w:tc>
        <w:tc>
          <w:tcPr>
            <w:tcW w:w="7314" w:type="dxa"/>
            <w:gridSpan w:val="2"/>
            <w:shd w:val="clear" w:color="auto" w:fill="BFBFBF"/>
          </w:tcPr>
          <w:p w14:paraId="46760ED0" w14:textId="2A98A334" w:rsidR="005972DA" w:rsidRPr="00354B8A" w:rsidRDefault="00411F48" w:rsidP="00411F48">
            <w:pPr>
              <w:ind w:left="0" w:firstLine="0"/>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23</w:t>
            </w:r>
            <w:r w:rsidRPr="00354B8A">
              <w:rPr>
                <w:rFonts w:asciiTheme="minorHAnsi" w:hAnsiTheme="minorHAnsi" w:cstheme="minorHAnsi"/>
                <w:b/>
                <w:color w:val="auto"/>
                <w:sz w:val="20"/>
                <w:szCs w:val="20"/>
                <w:vertAlign w:val="superscript"/>
                <w:lang w:val="en-GB"/>
              </w:rPr>
              <w:t>rd</w:t>
            </w:r>
            <w:r w:rsidRPr="00354B8A">
              <w:rPr>
                <w:rFonts w:asciiTheme="minorHAnsi" w:hAnsiTheme="minorHAnsi" w:cstheme="minorHAnsi"/>
                <w:b/>
                <w:color w:val="auto"/>
                <w:sz w:val="20"/>
                <w:szCs w:val="20"/>
                <w:lang w:val="en-GB"/>
              </w:rPr>
              <w:t xml:space="preserve"> October 2025 </w:t>
            </w:r>
          </w:p>
        </w:tc>
      </w:tr>
    </w:tbl>
    <w:p w14:paraId="11FA026F" w14:textId="77777777" w:rsidR="00C61E9B" w:rsidRPr="00354B8A" w:rsidRDefault="00C61E9B" w:rsidP="00C61E9B">
      <w:pPr>
        <w:rPr>
          <w:rFonts w:asciiTheme="minorHAnsi" w:hAnsiTheme="minorHAnsi" w:cstheme="minorHAnsi"/>
        </w:rPr>
      </w:pPr>
    </w:p>
    <w:p w14:paraId="3F3C1A24" w14:textId="13AA103A" w:rsidR="000D1944" w:rsidRPr="00354B8A" w:rsidRDefault="000D1944" w:rsidP="00C61E9B">
      <w:pPr>
        <w:rPr>
          <w:rFonts w:asciiTheme="minorHAnsi" w:hAnsiTheme="minorHAnsi" w:cstheme="minorHAnsi"/>
        </w:rPr>
      </w:pPr>
    </w:p>
    <w:p w14:paraId="7E3D4DF1" w14:textId="10E424B1" w:rsidR="005972DA" w:rsidRPr="00354B8A" w:rsidRDefault="005972DA" w:rsidP="00C61E9B">
      <w:pPr>
        <w:rPr>
          <w:rFonts w:asciiTheme="minorHAnsi" w:hAnsiTheme="minorHAnsi" w:cstheme="minorHAnsi"/>
        </w:rPr>
      </w:pPr>
    </w:p>
    <w:p w14:paraId="1B6063CF" w14:textId="5BE1B6F1" w:rsidR="005972DA" w:rsidRPr="00354B8A" w:rsidRDefault="005972DA" w:rsidP="00C61E9B">
      <w:pPr>
        <w:rPr>
          <w:rFonts w:asciiTheme="minorHAnsi" w:hAnsiTheme="minorHAnsi" w:cstheme="minorHAnsi"/>
        </w:rPr>
      </w:pPr>
      <w:bookmarkStart w:id="0" w:name="_GoBack"/>
      <w:bookmarkEnd w:id="0"/>
    </w:p>
    <w:p w14:paraId="7D3424F9" w14:textId="77777777" w:rsidR="005972DA" w:rsidRPr="00354B8A" w:rsidRDefault="005972DA" w:rsidP="00354B8A">
      <w:pPr>
        <w:pStyle w:val="Heading1"/>
      </w:pPr>
    </w:p>
    <w:sdt>
      <w:sdtPr>
        <w:rPr>
          <w:rFonts w:ascii="Calibri" w:eastAsia="Calibri" w:hAnsi="Calibri" w:cs="Calibri"/>
          <w:color w:val="000000"/>
          <w:sz w:val="22"/>
          <w:szCs w:val="22"/>
        </w:rPr>
        <w:id w:val="2067610209"/>
        <w:docPartObj>
          <w:docPartGallery w:val="Table of Contents"/>
          <w:docPartUnique/>
        </w:docPartObj>
      </w:sdtPr>
      <w:sdtEndPr>
        <w:rPr>
          <w:b/>
          <w:bCs/>
          <w:noProof/>
        </w:rPr>
      </w:sdtEndPr>
      <w:sdtContent>
        <w:p w14:paraId="4450D9E7" w14:textId="7C17D436" w:rsidR="00354B8A" w:rsidRDefault="00354B8A">
          <w:pPr>
            <w:pStyle w:val="TOCHeading"/>
          </w:pPr>
          <w:r>
            <w:t>Contents</w:t>
          </w:r>
        </w:p>
        <w:p w14:paraId="044F2A81" w14:textId="7B456644" w:rsidR="00F35E51" w:rsidRDefault="00354B8A">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84724595" w:history="1">
            <w:r w:rsidR="00F35E51" w:rsidRPr="00364DD2">
              <w:rPr>
                <w:rStyle w:val="Hyperlink"/>
                <w:noProof/>
              </w:rPr>
              <w:t>1 The kinds of SEND that are provided for</w:t>
            </w:r>
            <w:r w:rsidR="00F35E51">
              <w:rPr>
                <w:noProof/>
                <w:webHidden/>
              </w:rPr>
              <w:tab/>
            </w:r>
            <w:r w:rsidR="00F35E51">
              <w:rPr>
                <w:noProof/>
                <w:webHidden/>
              </w:rPr>
              <w:fldChar w:fldCharType="begin"/>
            </w:r>
            <w:r w:rsidR="00F35E51">
              <w:rPr>
                <w:noProof/>
                <w:webHidden/>
              </w:rPr>
              <w:instrText xml:space="preserve"> PAGEREF _Toc184724595 \h </w:instrText>
            </w:r>
            <w:r w:rsidR="00F35E51">
              <w:rPr>
                <w:noProof/>
                <w:webHidden/>
              </w:rPr>
            </w:r>
            <w:r w:rsidR="00F35E51">
              <w:rPr>
                <w:noProof/>
                <w:webHidden/>
              </w:rPr>
              <w:fldChar w:fldCharType="separate"/>
            </w:r>
            <w:r w:rsidR="00F35E51">
              <w:rPr>
                <w:noProof/>
                <w:webHidden/>
              </w:rPr>
              <w:t>3</w:t>
            </w:r>
            <w:r w:rsidR="00F35E51">
              <w:rPr>
                <w:noProof/>
                <w:webHidden/>
              </w:rPr>
              <w:fldChar w:fldCharType="end"/>
            </w:r>
          </w:hyperlink>
        </w:p>
        <w:p w14:paraId="6C1E543A" w14:textId="52F5B77B" w:rsidR="00F35E51" w:rsidRDefault="00F35E51">
          <w:pPr>
            <w:pStyle w:val="TOC1"/>
            <w:rPr>
              <w:rFonts w:asciiTheme="minorHAnsi" w:eastAsiaTheme="minorEastAsia" w:hAnsiTheme="minorHAnsi" w:cstheme="minorBidi"/>
              <w:noProof/>
              <w:szCs w:val="22"/>
              <w:lang w:val="en-GB" w:eastAsia="en-GB"/>
            </w:rPr>
          </w:pPr>
          <w:hyperlink w:anchor="_Toc184724596" w:history="1">
            <w:r w:rsidRPr="00364DD2">
              <w:rPr>
                <w:rStyle w:val="Hyperlink"/>
                <w:noProof/>
              </w:rPr>
              <w:t>2 Identifying pupils with SEND and assessing their needs</w:t>
            </w:r>
            <w:r>
              <w:rPr>
                <w:noProof/>
                <w:webHidden/>
              </w:rPr>
              <w:tab/>
            </w:r>
            <w:r>
              <w:rPr>
                <w:noProof/>
                <w:webHidden/>
              </w:rPr>
              <w:fldChar w:fldCharType="begin"/>
            </w:r>
            <w:r>
              <w:rPr>
                <w:noProof/>
                <w:webHidden/>
              </w:rPr>
              <w:instrText xml:space="preserve"> PAGEREF _Toc184724596 \h </w:instrText>
            </w:r>
            <w:r>
              <w:rPr>
                <w:noProof/>
                <w:webHidden/>
              </w:rPr>
            </w:r>
            <w:r>
              <w:rPr>
                <w:noProof/>
                <w:webHidden/>
              </w:rPr>
              <w:fldChar w:fldCharType="separate"/>
            </w:r>
            <w:r>
              <w:rPr>
                <w:noProof/>
                <w:webHidden/>
              </w:rPr>
              <w:t>3</w:t>
            </w:r>
            <w:r>
              <w:rPr>
                <w:noProof/>
                <w:webHidden/>
              </w:rPr>
              <w:fldChar w:fldCharType="end"/>
            </w:r>
          </w:hyperlink>
        </w:p>
        <w:p w14:paraId="62922C34" w14:textId="0FECBBA9" w:rsidR="00F35E51" w:rsidRDefault="00F35E51">
          <w:pPr>
            <w:pStyle w:val="TOC1"/>
            <w:rPr>
              <w:rFonts w:asciiTheme="minorHAnsi" w:eastAsiaTheme="minorEastAsia" w:hAnsiTheme="minorHAnsi" w:cstheme="minorBidi"/>
              <w:noProof/>
              <w:szCs w:val="22"/>
              <w:lang w:val="en-GB" w:eastAsia="en-GB"/>
            </w:rPr>
          </w:pPr>
          <w:hyperlink w:anchor="_Toc184724597" w:history="1">
            <w:r w:rsidRPr="00364DD2">
              <w:rPr>
                <w:rStyle w:val="Hyperlink"/>
                <w:noProof/>
              </w:rPr>
              <w:t>3 Consulting and involving pupils and parents</w:t>
            </w:r>
            <w:r>
              <w:rPr>
                <w:noProof/>
                <w:webHidden/>
              </w:rPr>
              <w:tab/>
            </w:r>
            <w:r>
              <w:rPr>
                <w:noProof/>
                <w:webHidden/>
              </w:rPr>
              <w:fldChar w:fldCharType="begin"/>
            </w:r>
            <w:r>
              <w:rPr>
                <w:noProof/>
                <w:webHidden/>
              </w:rPr>
              <w:instrText xml:space="preserve"> PAGEREF _Toc184724597 \h </w:instrText>
            </w:r>
            <w:r>
              <w:rPr>
                <w:noProof/>
                <w:webHidden/>
              </w:rPr>
            </w:r>
            <w:r>
              <w:rPr>
                <w:noProof/>
                <w:webHidden/>
              </w:rPr>
              <w:fldChar w:fldCharType="separate"/>
            </w:r>
            <w:r>
              <w:rPr>
                <w:noProof/>
                <w:webHidden/>
              </w:rPr>
              <w:t>3</w:t>
            </w:r>
            <w:r>
              <w:rPr>
                <w:noProof/>
                <w:webHidden/>
              </w:rPr>
              <w:fldChar w:fldCharType="end"/>
            </w:r>
          </w:hyperlink>
        </w:p>
        <w:p w14:paraId="1CB6BFE7" w14:textId="287A975F" w:rsidR="00F35E51" w:rsidRDefault="00F35E51">
          <w:pPr>
            <w:pStyle w:val="TOC1"/>
            <w:rPr>
              <w:rFonts w:asciiTheme="minorHAnsi" w:eastAsiaTheme="minorEastAsia" w:hAnsiTheme="minorHAnsi" w:cstheme="minorBidi"/>
              <w:noProof/>
              <w:szCs w:val="22"/>
              <w:lang w:val="en-GB" w:eastAsia="en-GB"/>
            </w:rPr>
          </w:pPr>
          <w:hyperlink w:anchor="_Toc184724598" w:history="1">
            <w:r w:rsidRPr="00364DD2">
              <w:rPr>
                <w:rStyle w:val="Hyperlink"/>
                <w:noProof/>
              </w:rPr>
              <w:t>4 Assessing and reviewing pupils' progress towards outcomes</w:t>
            </w:r>
            <w:r>
              <w:rPr>
                <w:noProof/>
                <w:webHidden/>
              </w:rPr>
              <w:tab/>
            </w:r>
            <w:r>
              <w:rPr>
                <w:noProof/>
                <w:webHidden/>
              </w:rPr>
              <w:fldChar w:fldCharType="begin"/>
            </w:r>
            <w:r>
              <w:rPr>
                <w:noProof/>
                <w:webHidden/>
              </w:rPr>
              <w:instrText xml:space="preserve"> PAGEREF _Toc184724598 \h </w:instrText>
            </w:r>
            <w:r>
              <w:rPr>
                <w:noProof/>
                <w:webHidden/>
              </w:rPr>
            </w:r>
            <w:r>
              <w:rPr>
                <w:noProof/>
                <w:webHidden/>
              </w:rPr>
              <w:fldChar w:fldCharType="separate"/>
            </w:r>
            <w:r>
              <w:rPr>
                <w:noProof/>
                <w:webHidden/>
              </w:rPr>
              <w:t>4</w:t>
            </w:r>
            <w:r>
              <w:rPr>
                <w:noProof/>
                <w:webHidden/>
              </w:rPr>
              <w:fldChar w:fldCharType="end"/>
            </w:r>
          </w:hyperlink>
        </w:p>
        <w:p w14:paraId="29ECC1CF" w14:textId="5345D632" w:rsidR="00F35E51" w:rsidRDefault="00F35E51">
          <w:pPr>
            <w:pStyle w:val="TOC1"/>
            <w:rPr>
              <w:rFonts w:asciiTheme="minorHAnsi" w:eastAsiaTheme="minorEastAsia" w:hAnsiTheme="minorHAnsi" w:cstheme="minorBidi"/>
              <w:noProof/>
              <w:szCs w:val="22"/>
              <w:lang w:val="en-GB" w:eastAsia="en-GB"/>
            </w:rPr>
          </w:pPr>
          <w:hyperlink w:anchor="_Toc184724599" w:history="1">
            <w:r w:rsidRPr="00364DD2">
              <w:rPr>
                <w:rStyle w:val="Hyperlink"/>
                <w:noProof/>
              </w:rPr>
              <w:t>5 Supporting pupils moving between phases and preparing for adulthood</w:t>
            </w:r>
            <w:r>
              <w:rPr>
                <w:noProof/>
                <w:webHidden/>
              </w:rPr>
              <w:tab/>
            </w:r>
            <w:r>
              <w:rPr>
                <w:noProof/>
                <w:webHidden/>
              </w:rPr>
              <w:fldChar w:fldCharType="begin"/>
            </w:r>
            <w:r>
              <w:rPr>
                <w:noProof/>
                <w:webHidden/>
              </w:rPr>
              <w:instrText xml:space="preserve"> PAGEREF _Toc184724599 \h </w:instrText>
            </w:r>
            <w:r>
              <w:rPr>
                <w:noProof/>
                <w:webHidden/>
              </w:rPr>
            </w:r>
            <w:r>
              <w:rPr>
                <w:noProof/>
                <w:webHidden/>
              </w:rPr>
              <w:fldChar w:fldCharType="separate"/>
            </w:r>
            <w:r>
              <w:rPr>
                <w:noProof/>
                <w:webHidden/>
              </w:rPr>
              <w:t>4</w:t>
            </w:r>
            <w:r>
              <w:rPr>
                <w:noProof/>
                <w:webHidden/>
              </w:rPr>
              <w:fldChar w:fldCharType="end"/>
            </w:r>
          </w:hyperlink>
        </w:p>
        <w:p w14:paraId="7AD3E136" w14:textId="48B85801" w:rsidR="00F35E51" w:rsidRDefault="00F35E51">
          <w:pPr>
            <w:pStyle w:val="TOC1"/>
            <w:rPr>
              <w:rFonts w:asciiTheme="minorHAnsi" w:eastAsiaTheme="minorEastAsia" w:hAnsiTheme="minorHAnsi" w:cstheme="minorBidi"/>
              <w:noProof/>
              <w:szCs w:val="22"/>
              <w:lang w:val="en-GB" w:eastAsia="en-GB"/>
            </w:rPr>
          </w:pPr>
          <w:hyperlink w:anchor="_Toc184724600" w:history="1">
            <w:r w:rsidRPr="00364DD2">
              <w:rPr>
                <w:rStyle w:val="Hyperlink"/>
                <w:noProof/>
              </w:rPr>
              <w:t>6 Our approach to teaching pupils with SEND</w:t>
            </w:r>
            <w:r>
              <w:rPr>
                <w:noProof/>
                <w:webHidden/>
              </w:rPr>
              <w:tab/>
            </w:r>
            <w:r>
              <w:rPr>
                <w:noProof/>
                <w:webHidden/>
              </w:rPr>
              <w:fldChar w:fldCharType="begin"/>
            </w:r>
            <w:r>
              <w:rPr>
                <w:noProof/>
                <w:webHidden/>
              </w:rPr>
              <w:instrText xml:space="preserve"> PAGEREF _Toc184724600 \h </w:instrText>
            </w:r>
            <w:r>
              <w:rPr>
                <w:noProof/>
                <w:webHidden/>
              </w:rPr>
            </w:r>
            <w:r>
              <w:rPr>
                <w:noProof/>
                <w:webHidden/>
              </w:rPr>
              <w:fldChar w:fldCharType="separate"/>
            </w:r>
            <w:r>
              <w:rPr>
                <w:noProof/>
                <w:webHidden/>
              </w:rPr>
              <w:t>4</w:t>
            </w:r>
            <w:r>
              <w:rPr>
                <w:noProof/>
                <w:webHidden/>
              </w:rPr>
              <w:fldChar w:fldCharType="end"/>
            </w:r>
          </w:hyperlink>
        </w:p>
        <w:p w14:paraId="2D73CB9B" w14:textId="692D6700" w:rsidR="00F35E51" w:rsidRDefault="00F35E51">
          <w:pPr>
            <w:pStyle w:val="TOC1"/>
            <w:rPr>
              <w:rFonts w:asciiTheme="minorHAnsi" w:eastAsiaTheme="minorEastAsia" w:hAnsiTheme="minorHAnsi" w:cstheme="minorBidi"/>
              <w:noProof/>
              <w:szCs w:val="22"/>
              <w:lang w:val="en-GB" w:eastAsia="en-GB"/>
            </w:rPr>
          </w:pPr>
          <w:hyperlink w:anchor="_Toc184724601" w:history="1">
            <w:r w:rsidRPr="00364DD2">
              <w:rPr>
                <w:rStyle w:val="Hyperlink"/>
                <w:noProof/>
              </w:rPr>
              <w:t>7 Adaptations to the curriculum and learning environment</w:t>
            </w:r>
            <w:r>
              <w:rPr>
                <w:noProof/>
                <w:webHidden/>
              </w:rPr>
              <w:tab/>
            </w:r>
            <w:r>
              <w:rPr>
                <w:noProof/>
                <w:webHidden/>
              </w:rPr>
              <w:fldChar w:fldCharType="begin"/>
            </w:r>
            <w:r>
              <w:rPr>
                <w:noProof/>
                <w:webHidden/>
              </w:rPr>
              <w:instrText xml:space="preserve"> PAGEREF _Toc184724601 \h </w:instrText>
            </w:r>
            <w:r>
              <w:rPr>
                <w:noProof/>
                <w:webHidden/>
              </w:rPr>
            </w:r>
            <w:r>
              <w:rPr>
                <w:noProof/>
                <w:webHidden/>
              </w:rPr>
              <w:fldChar w:fldCharType="separate"/>
            </w:r>
            <w:r>
              <w:rPr>
                <w:noProof/>
                <w:webHidden/>
              </w:rPr>
              <w:t>5</w:t>
            </w:r>
            <w:r>
              <w:rPr>
                <w:noProof/>
                <w:webHidden/>
              </w:rPr>
              <w:fldChar w:fldCharType="end"/>
            </w:r>
          </w:hyperlink>
        </w:p>
        <w:p w14:paraId="4E56BDDE" w14:textId="57224C82" w:rsidR="00F35E51" w:rsidRDefault="00F35E51">
          <w:pPr>
            <w:pStyle w:val="TOC1"/>
            <w:rPr>
              <w:rFonts w:asciiTheme="minorHAnsi" w:eastAsiaTheme="minorEastAsia" w:hAnsiTheme="minorHAnsi" w:cstheme="minorBidi"/>
              <w:noProof/>
              <w:szCs w:val="22"/>
              <w:lang w:val="en-GB" w:eastAsia="en-GB"/>
            </w:rPr>
          </w:pPr>
          <w:hyperlink w:anchor="_Toc184724602" w:history="1">
            <w:r w:rsidRPr="00364DD2">
              <w:rPr>
                <w:rStyle w:val="Hyperlink"/>
                <w:noProof/>
              </w:rPr>
              <w:t>8 Additional supports for learning</w:t>
            </w:r>
            <w:r>
              <w:rPr>
                <w:noProof/>
                <w:webHidden/>
              </w:rPr>
              <w:tab/>
            </w:r>
            <w:r>
              <w:rPr>
                <w:noProof/>
                <w:webHidden/>
              </w:rPr>
              <w:fldChar w:fldCharType="begin"/>
            </w:r>
            <w:r>
              <w:rPr>
                <w:noProof/>
                <w:webHidden/>
              </w:rPr>
              <w:instrText xml:space="preserve"> PAGEREF _Toc184724602 \h </w:instrText>
            </w:r>
            <w:r>
              <w:rPr>
                <w:noProof/>
                <w:webHidden/>
              </w:rPr>
            </w:r>
            <w:r>
              <w:rPr>
                <w:noProof/>
                <w:webHidden/>
              </w:rPr>
              <w:fldChar w:fldCharType="separate"/>
            </w:r>
            <w:r>
              <w:rPr>
                <w:noProof/>
                <w:webHidden/>
              </w:rPr>
              <w:t>5</w:t>
            </w:r>
            <w:r>
              <w:rPr>
                <w:noProof/>
                <w:webHidden/>
              </w:rPr>
              <w:fldChar w:fldCharType="end"/>
            </w:r>
          </w:hyperlink>
        </w:p>
        <w:p w14:paraId="70BECF34" w14:textId="092249CC" w:rsidR="00F35E51" w:rsidRDefault="00F35E51">
          <w:pPr>
            <w:pStyle w:val="TOC1"/>
            <w:rPr>
              <w:rFonts w:asciiTheme="minorHAnsi" w:eastAsiaTheme="minorEastAsia" w:hAnsiTheme="minorHAnsi" w:cstheme="minorBidi"/>
              <w:noProof/>
              <w:szCs w:val="22"/>
              <w:lang w:val="en-GB" w:eastAsia="en-GB"/>
            </w:rPr>
          </w:pPr>
          <w:hyperlink w:anchor="_Toc184724603" w:history="1">
            <w:r w:rsidRPr="00364DD2">
              <w:rPr>
                <w:rStyle w:val="Hyperlink"/>
                <w:noProof/>
              </w:rPr>
              <w:t>9 Expertise and training of staff</w:t>
            </w:r>
            <w:r>
              <w:rPr>
                <w:noProof/>
                <w:webHidden/>
              </w:rPr>
              <w:tab/>
            </w:r>
            <w:r>
              <w:rPr>
                <w:noProof/>
                <w:webHidden/>
              </w:rPr>
              <w:fldChar w:fldCharType="begin"/>
            </w:r>
            <w:r>
              <w:rPr>
                <w:noProof/>
                <w:webHidden/>
              </w:rPr>
              <w:instrText xml:space="preserve"> PAGEREF _Toc184724603 \h </w:instrText>
            </w:r>
            <w:r>
              <w:rPr>
                <w:noProof/>
                <w:webHidden/>
              </w:rPr>
            </w:r>
            <w:r>
              <w:rPr>
                <w:noProof/>
                <w:webHidden/>
              </w:rPr>
              <w:fldChar w:fldCharType="separate"/>
            </w:r>
            <w:r>
              <w:rPr>
                <w:noProof/>
                <w:webHidden/>
              </w:rPr>
              <w:t>5</w:t>
            </w:r>
            <w:r>
              <w:rPr>
                <w:noProof/>
                <w:webHidden/>
              </w:rPr>
              <w:fldChar w:fldCharType="end"/>
            </w:r>
          </w:hyperlink>
        </w:p>
        <w:p w14:paraId="631FEAC2" w14:textId="0DB446D0" w:rsidR="00F35E51" w:rsidRDefault="00F35E51">
          <w:pPr>
            <w:pStyle w:val="TOC1"/>
            <w:rPr>
              <w:rFonts w:asciiTheme="minorHAnsi" w:eastAsiaTheme="minorEastAsia" w:hAnsiTheme="minorHAnsi" w:cstheme="minorBidi"/>
              <w:noProof/>
              <w:szCs w:val="22"/>
              <w:lang w:val="en-GB" w:eastAsia="en-GB"/>
            </w:rPr>
          </w:pPr>
          <w:hyperlink w:anchor="_Toc184724604" w:history="1">
            <w:r w:rsidRPr="00364DD2">
              <w:rPr>
                <w:rStyle w:val="Hyperlink"/>
                <w:noProof/>
              </w:rPr>
              <w:t>10 Securing equipment and facilities</w:t>
            </w:r>
            <w:r>
              <w:rPr>
                <w:noProof/>
                <w:webHidden/>
              </w:rPr>
              <w:tab/>
            </w:r>
            <w:r>
              <w:rPr>
                <w:noProof/>
                <w:webHidden/>
              </w:rPr>
              <w:fldChar w:fldCharType="begin"/>
            </w:r>
            <w:r>
              <w:rPr>
                <w:noProof/>
                <w:webHidden/>
              </w:rPr>
              <w:instrText xml:space="preserve"> PAGEREF _Toc184724604 \h </w:instrText>
            </w:r>
            <w:r>
              <w:rPr>
                <w:noProof/>
                <w:webHidden/>
              </w:rPr>
            </w:r>
            <w:r>
              <w:rPr>
                <w:noProof/>
                <w:webHidden/>
              </w:rPr>
              <w:fldChar w:fldCharType="separate"/>
            </w:r>
            <w:r>
              <w:rPr>
                <w:noProof/>
                <w:webHidden/>
              </w:rPr>
              <w:t>5</w:t>
            </w:r>
            <w:r>
              <w:rPr>
                <w:noProof/>
                <w:webHidden/>
              </w:rPr>
              <w:fldChar w:fldCharType="end"/>
            </w:r>
          </w:hyperlink>
        </w:p>
        <w:p w14:paraId="5A7E11D5" w14:textId="25845A06" w:rsidR="00F35E51" w:rsidRDefault="00F35E51">
          <w:pPr>
            <w:pStyle w:val="TOC1"/>
            <w:rPr>
              <w:rFonts w:asciiTheme="minorHAnsi" w:eastAsiaTheme="minorEastAsia" w:hAnsiTheme="minorHAnsi" w:cstheme="minorBidi"/>
              <w:noProof/>
              <w:szCs w:val="22"/>
              <w:lang w:val="en-GB" w:eastAsia="en-GB"/>
            </w:rPr>
          </w:pPr>
          <w:hyperlink w:anchor="_Toc184724605" w:history="1">
            <w:r w:rsidRPr="00364DD2">
              <w:rPr>
                <w:rStyle w:val="Hyperlink"/>
                <w:noProof/>
              </w:rPr>
              <w:t>11 Evaluating the effectiveness of SEND provision</w:t>
            </w:r>
            <w:r>
              <w:rPr>
                <w:noProof/>
                <w:webHidden/>
              </w:rPr>
              <w:tab/>
            </w:r>
            <w:r>
              <w:rPr>
                <w:noProof/>
                <w:webHidden/>
              </w:rPr>
              <w:fldChar w:fldCharType="begin"/>
            </w:r>
            <w:r>
              <w:rPr>
                <w:noProof/>
                <w:webHidden/>
              </w:rPr>
              <w:instrText xml:space="preserve"> PAGEREF _Toc184724605 \h </w:instrText>
            </w:r>
            <w:r>
              <w:rPr>
                <w:noProof/>
                <w:webHidden/>
              </w:rPr>
            </w:r>
            <w:r>
              <w:rPr>
                <w:noProof/>
                <w:webHidden/>
              </w:rPr>
              <w:fldChar w:fldCharType="separate"/>
            </w:r>
            <w:r>
              <w:rPr>
                <w:noProof/>
                <w:webHidden/>
              </w:rPr>
              <w:t>5</w:t>
            </w:r>
            <w:r>
              <w:rPr>
                <w:noProof/>
                <w:webHidden/>
              </w:rPr>
              <w:fldChar w:fldCharType="end"/>
            </w:r>
          </w:hyperlink>
        </w:p>
        <w:p w14:paraId="317EEDCC" w14:textId="6BDECC3F" w:rsidR="00F35E51" w:rsidRDefault="00F35E51">
          <w:pPr>
            <w:pStyle w:val="TOC1"/>
            <w:rPr>
              <w:rFonts w:asciiTheme="minorHAnsi" w:eastAsiaTheme="minorEastAsia" w:hAnsiTheme="minorHAnsi" w:cstheme="minorBidi"/>
              <w:noProof/>
              <w:szCs w:val="22"/>
              <w:lang w:val="en-GB" w:eastAsia="en-GB"/>
            </w:rPr>
          </w:pPr>
          <w:hyperlink w:anchor="_Toc184724606" w:history="1">
            <w:r w:rsidRPr="00364DD2">
              <w:rPr>
                <w:rStyle w:val="Hyperlink"/>
                <w:noProof/>
              </w:rPr>
              <w:t>12 Enabling pupils with SEND to engage in activities available to those in the school who do not have SEND</w:t>
            </w:r>
            <w:r>
              <w:rPr>
                <w:noProof/>
                <w:webHidden/>
              </w:rPr>
              <w:tab/>
            </w:r>
            <w:r>
              <w:rPr>
                <w:noProof/>
                <w:webHidden/>
              </w:rPr>
              <w:fldChar w:fldCharType="begin"/>
            </w:r>
            <w:r>
              <w:rPr>
                <w:noProof/>
                <w:webHidden/>
              </w:rPr>
              <w:instrText xml:space="preserve"> PAGEREF _Toc184724606 \h </w:instrText>
            </w:r>
            <w:r>
              <w:rPr>
                <w:noProof/>
                <w:webHidden/>
              </w:rPr>
            </w:r>
            <w:r>
              <w:rPr>
                <w:noProof/>
                <w:webHidden/>
              </w:rPr>
              <w:fldChar w:fldCharType="separate"/>
            </w:r>
            <w:r>
              <w:rPr>
                <w:noProof/>
                <w:webHidden/>
              </w:rPr>
              <w:t>6</w:t>
            </w:r>
            <w:r>
              <w:rPr>
                <w:noProof/>
                <w:webHidden/>
              </w:rPr>
              <w:fldChar w:fldCharType="end"/>
            </w:r>
          </w:hyperlink>
        </w:p>
        <w:p w14:paraId="6D7587A5" w14:textId="53F78926" w:rsidR="00F35E51" w:rsidRDefault="00F35E51">
          <w:pPr>
            <w:pStyle w:val="TOC1"/>
            <w:rPr>
              <w:rFonts w:asciiTheme="minorHAnsi" w:eastAsiaTheme="minorEastAsia" w:hAnsiTheme="minorHAnsi" w:cstheme="minorBidi"/>
              <w:noProof/>
              <w:szCs w:val="22"/>
              <w:lang w:val="en-GB" w:eastAsia="en-GB"/>
            </w:rPr>
          </w:pPr>
          <w:hyperlink w:anchor="_Toc184724607" w:history="1">
            <w:r w:rsidRPr="00364DD2">
              <w:rPr>
                <w:rStyle w:val="Hyperlink"/>
                <w:noProof/>
              </w:rPr>
              <w:t>13 Support for improving emotional and social development</w:t>
            </w:r>
            <w:r>
              <w:rPr>
                <w:noProof/>
                <w:webHidden/>
              </w:rPr>
              <w:tab/>
            </w:r>
            <w:r>
              <w:rPr>
                <w:noProof/>
                <w:webHidden/>
              </w:rPr>
              <w:fldChar w:fldCharType="begin"/>
            </w:r>
            <w:r>
              <w:rPr>
                <w:noProof/>
                <w:webHidden/>
              </w:rPr>
              <w:instrText xml:space="preserve"> PAGEREF _Toc184724607 \h </w:instrText>
            </w:r>
            <w:r>
              <w:rPr>
                <w:noProof/>
                <w:webHidden/>
              </w:rPr>
            </w:r>
            <w:r>
              <w:rPr>
                <w:noProof/>
                <w:webHidden/>
              </w:rPr>
              <w:fldChar w:fldCharType="separate"/>
            </w:r>
            <w:r>
              <w:rPr>
                <w:noProof/>
                <w:webHidden/>
              </w:rPr>
              <w:t>6</w:t>
            </w:r>
            <w:r>
              <w:rPr>
                <w:noProof/>
                <w:webHidden/>
              </w:rPr>
              <w:fldChar w:fldCharType="end"/>
            </w:r>
          </w:hyperlink>
        </w:p>
        <w:p w14:paraId="50E1AB4B" w14:textId="3BA4F6D3" w:rsidR="00F35E51" w:rsidRDefault="00F35E51">
          <w:pPr>
            <w:pStyle w:val="TOC1"/>
            <w:rPr>
              <w:rFonts w:asciiTheme="minorHAnsi" w:eastAsiaTheme="minorEastAsia" w:hAnsiTheme="minorHAnsi" w:cstheme="minorBidi"/>
              <w:noProof/>
              <w:szCs w:val="22"/>
              <w:lang w:val="en-GB" w:eastAsia="en-GB"/>
            </w:rPr>
          </w:pPr>
          <w:hyperlink w:anchor="_Toc184724608" w:history="1">
            <w:r w:rsidRPr="00364DD2">
              <w:rPr>
                <w:rStyle w:val="Hyperlink"/>
                <w:noProof/>
              </w:rPr>
              <w:t>14 Working with other agencies</w:t>
            </w:r>
            <w:r>
              <w:rPr>
                <w:noProof/>
                <w:webHidden/>
              </w:rPr>
              <w:tab/>
            </w:r>
            <w:r>
              <w:rPr>
                <w:noProof/>
                <w:webHidden/>
              </w:rPr>
              <w:fldChar w:fldCharType="begin"/>
            </w:r>
            <w:r>
              <w:rPr>
                <w:noProof/>
                <w:webHidden/>
              </w:rPr>
              <w:instrText xml:space="preserve"> PAGEREF _Toc184724608 \h </w:instrText>
            </w:r>
            <w:r>
              <w:rPr>
                <w:noProof/>
                <w:webHidden/>
              </w:rPr>
            </w:r>
            <w:r>
              <w:rPr>
                <w:noProof/>
                <w:webHidden/>
              </w:rPr>
              <w:fldChar w:fldCharType="separate"/>
            </w:r>
            <w:r>
              <w:rPr>
                <w:noProof/>
                <w:webHidden/>
              </w:rPr>
              <w:t>6</w:t>
            </w:r>
            <w:r>
              <w:rPr>
                <w:noProof/>
                <w:webHidden/>
              </w:rPr>
              <w:fldChar w:fldCharType="end"/>
            </w:r>
          </w:hyperlink>
        </w:p>
        <w:p w14:paraId="7C753AE1" w14:textId="580B72D1" w:rsidR="00F35E51" w:rsidRDefault="00F35E51">
          <w:pPr>
            <w:pStyle w:val="TOC1"/>
            <w:rPr>
              <w:rFonts w:asciiTheme="minorHAnsi" w:eastAsiaTheme="minorEastAsia" w:hAnsiTheme="minorHAnsi" w:cstheme="minorBidi"/>
              <w:noProof/>
              <w:szCs w:val="22"/>
              <w:lang w:val="en-GB" w:eastAsia="en-GB"/>
            </w:rPr>
          </w:pPr>
          <w:hyperlink w:anchor="_Toc184724609" w:history="1">
            <w:r w:rsidRPr="00364DD2">
              <w:rPr>
                <w:rStyle w:val="Hyperlink"/>
                <w:noProof/>
              </w:rPr>
              <w:t>15. What support is in place for looked-after and previously looked-after children with SEN?</w:t>
            </w:r>
            <w:r>
              <w:rPr>
                <w:noProof/>
                <w:webHidden/>
              </w:rPr>
              <w:tab/>
            </w:r>
            <w:r>
              <w:rPr>
                <w:noProof/>
                <w:webHidden/>
              </w:rPr>
              <w:fldChar w:fldCharType="begin"/>
            </w:r>
            <w:r>
              <w:rPr>
                <w:noProof/>
                <w:webHidden/>
              </w:rPr>
              <w:instrText xml:space="preserve"> PAGEREF _Toc184724609 \h </w:instrText>
            </w:r>
            <w:r>
              <w:rPr>
                <w:noProof/>
                <w:webHidden/>
              </w:rPr>
            </w:r>
            <w:r>
              <w:rPr>
                <w:noProof/>
                <w:webHidden/>
              </w:rPr>
              <w:fldChar w:fldCharType="separate"/>
            </w:r>
            <w:r>
              <w:rPr>
                <w:noProof/>
                <w:webHidden/>
              </w:rPr>
              <w:t>7</w:t>
            </w:r>
            <w:r>
              <w:rPr>
                <w:noProof/>
                <w:webHidden/>
              </w:rPr>
              <w:fldChar w:fldCharType="end"/>
            </w:r>
          </w:hyperlink>
        </w:p>
        <w:p w14:paraId="3860B363" w14:textId="1F6D1A38" w:rsidR="00F35E51" w:rsidRDefault="00F35E51">
          <w:pPr>
            <w:pStyle w:val="TOC1"/>
            <w:rPr>
              <w:rFonts w:asciiTheme="minorHAnsi" w:eastAsiaTheme="minorEastAsia" w:hAnsiTheme="minorHAnsi" w:cstheme="minorBidi"/>
              <w:noProof/>
              <w:szCs w:val="22"/>
              <w:lang w:val="en-GB" w:eastAsia="en-GB"/>
            </w:rPr>
          </w:pPr>
          <w:hyperlink w:anchor="_Toc184724610" w:history="1">
            <w:r w:rsidRPr="00364DD2">
              <w:rPr>
                <w:rStyle w:val="Hyperlink"/>
                <w:noProof/>
              </w:rPr>
              <w:t>16. How does the school make sure the admissions process is fair for pupils with SEN or a disability?</w:t>
            </w:r>
            <w:r>
              <w:rPr>
                <w:noProof/>
                <w:webHidden/>
              </w:rPr>
              <w:tab/>
            </w:r>
            <w:r>
              <w:rPr>
                <w:noProof/>
                <w:webHidden/>
              </w:rPr>
              <w:fldChar w:fldCharType="begin"/>
            </w:r>
            <w:r>
              <w:rPr>
                <w:noProof/>
                <w:webHidden/>
              </w:rPr>
              <w:instrText xml:space="preserve"> PAGEREF _Toc184724610 \h </w:instrText>
            </w:r>
            <w:r>
              <w:rPr>
                <w:noProof/>
                <w:webHidden/>
              </w:rPr>
            </w:r>
            <w:r>
              <w:rPr>
                <w:noProof/>
                <w:webHidden/>
              </w:rPr>
              <w:fldChar w:fldCharType="separate"/>
            </w:r>
            <w:r>
              <w:rPr>
                <w:noProof/>
                <w:webHidden/>
              </w:rPr>
              <w:t>7</w:t>
            </w:r>
            <w:r>
              <w:rPr>
                <w:noProof/>
                <w:webHidden/>
              </w:rPr>
              <w:fldChar w:fldCharType="end"/>
            </w:r>
          </w:hyperlink>
        </w:p>
        <w:p w14:paraId="70CEBB4C" w14:textId="4CF04969" w:rsidR="00F35E51" w:rsidRDefault="00F35E51">
          <w:pPr>
            <w:pStyle w:val="TOC1"/>
            <w:rPr>
              <w:rFonts w:asciiTheme="minorHAnsi" w:eastAsiaTheme="minorEastAsia" w:hAnsiTheme="minorHAnsi" w:cstheme="minorBidi"/>
              <w:noProof/>
              <w:szCs w:val="22"/>
              <w:lang w:val="en-GB" w:eastAsia="en-GB"/>
            </w:rPr>
          </w:pPr>
          <w:hyperlink w:anchor="_Toc184724611" w:history="1">
            <w:r w:rsidRPr="00364DD2">
              <w:rPr>
                <w:rStyle w:val="Hyperlink"/>
                <w:noProof/>
              </w:rPr>
              <w:t>17 Complaints about SEND provision</w:t>
            </w:r>
            <w:r>
              <w:rPr>
                <w:noProof/>
                <w:webHidden/>
              </w:rPr>
              <w:tab/>
            </w:r>
            <w:r>
              <w:rPr>
                <w:noProof/>
                <w:webHidden/>
              </w:rPr>
              <w:fldChar w:fldCharType="begin"/>
            </w:r>
            <w:r>
              <w:rPr>
                <w:noProof/>
                <w:webHidden/>
              </w:rPr>
              <w:instrText xml:space="preserve"> PAGEREF _Toc184724611 \h </w:instrText>
            </w:r>
            <w:r>
              <w:rPr>
                <w:noProof/>
                <w:webHidden/>
              </w:rPr>
            </w:r>
            <w:r>
              <w:rPr>
                <w:noProof/>
                <w:webHidden/>
              </w:rPr>
              <w:fldChar w:fldCharType="separate"/>
            </w:r>
            <w:r>
              <w:rPr>
                <w:noProof/>
                <w:webHidden/>
              </w:rPr>
              <w:t>7</w:t>
            </w:r>
            <w:r>
              <w:rPr>
                <w:noProof/>
                <w:webHidden/>
              </w:rPr>
              <w:fldChar w:fldCharType="end"/>
            </w:r>
          </w:hyperlink>
        </w:p>
        <w:p w14:paraId="45F446C0" w14:textId="1C3DDC1B" w:rsidR="00F35E51" w:rsidRDefault="00F35E51">
          <w:pPr>
            <w:pStyle w:val="TOC1"/>
            <w:rPr>
              <w:rFonts w:asciiTheme="minorHAnsi" w:eastAsiaTheme="minorEastAsia" w:hAnsiTheme="minorHAnsi" w:cstheme="minorBidi"/>
              <w:noProof/>
              <w:szCs w:val="22"/>
              <w:lang w:val="en-GB" w:eastAsia="en-GB"/>
            </w:rPr>
          </w:pPr>
          <w:hyperlink w:anchor="_Toc184724612" w:history="1">
            <w:r w:rsidRPr="00364DD2">
              <w:rPr>
                <w:rStyle w:val="Hyperlink"/>
                <w:noProof/>
              </w:rPr>
              <w:t>18 Contact details of support services for parents of pupils with SEND</w:t>
            </w:r>
            <w:r>
              <w:rPr>
                <w:noProof/>
                <w:webHidden/>
              </w:rPr>
              <w:tab/>
            </w:r>
            <w:r>
              <w:rPr>
                <w:noProof/>
                <w:webHidden/>
              </w:rPr>
              <w:fldChar w:fldCharType="begin"/>
            </w:r>
            <w:r>
              <w:rPr>
                <w:noProof/>
                <w:webHidden/>
              </w:rPr>
              <w:instrText xml:space="preserve"> PAGEREF _Toc184724612 \h </w:instrText>
            </w:r>
            <w:r>
              <w:rPr>
                <w:noProof/>
                <w:webHidden/>
              </w:rPr>
            </w:r>
            <w:r>
              <w:rPr>
                <w:noProof/>
                <w:webHidden/>
              </w:rPr>
              <w:fldChar w:fldCharType="separate"/>
            </w:r>
            <w:r>
              <w:rPr>
                <w:noProof/>
                <w:webHidden/>
              </w:rPr>
              <w:t>7</w:t>
            </w:r>
            <w:r>
              <w:rPr>
                <w:noProof/>
                <w:webHidden/>
              </w:rPr>
              <w:fldChar w:fldCharType="end"/>
            </w:r>
          </w:hyperlink>
        </w:p>
        <w:p w14:paraId="474AFC35" w14:textId="699AA0F5" w:rsidR="00F35E51" w:rsidRDefault="00F35E51">
          <w:pPr>
            <w:pStyle w:val="TOC1"/>
            <w:rPr>
              <w:rFonts w:asciiTheme="minorHAnsi" w:eastAsiaTheme="minorEastAsia" w:hAnsiTheme="minorHAnsi" w:cstheme="minorBidi"/>
              <w:noProof/>
              <w:szCs w:val="22"/>
              <w:lang w:val="en-GB" w:eastAsia="en-GB"/>
            </w:rPr>
          </w:pPr>
          <w:hyperlink w:anchor="_Toc184724613" w:history="1">
            <w:r w:rsidRPr="00364DD2">
              <w:rPr>
                <w:rStyle w:val="Hyperlink"/>
                <w:noProof/>
              </w:rPr>
              <w:t>19 Contact details for raising concerns</w:t>
            </w:r>
            <w:r>
              <w:rPr>
                <w:noProof/>
                <w:webHidden/>
              </w:rPr>
              <w:tab/>
            </w:r>
            <w:r>
              <w:rPr>
                <w:noProof/>
                <w:webHidden/>
              </w:rPr>
              <w:fldChar w:fldCharType="begin"/>
            </w:r>
            <w:r>
              <w:rPr>
                <w:noProof/>
                <w:webHidden/>
              </w:rPr>
              <w:instrText xml:space="preserve"> PAGEREF _Toc184724613 \h </w:instrText>
            </w:r>
            <w:r>
              <w:rPr>
                <w:noProof/>
                <w:webHidden/>
              </w:rPr>
            </w:r>
            <w:r>
              <w:rPr>
                <w:noProof/>
                <w:webHidden/>
              </w:rPr>
              <w:fldChar w:fldCharType="separate"/>
            </w:r>
            <w:r>
              <w:rPr>
                <w:noProof/>
                <w:webHidden/>
              </w:rPr>
              <w:t>7</w:t>
            </w:r>
            <w:r>
              <w:rPr>
                <w:noProof/>
                <w:webHidden/>
              </w:rPr>
              <w:fldChar w:fldCharType="end"/>
            </w:r>
          </w:hyperlink>
        </w:p>
        <w:p w14:paraId="22BA4988" w14:textId="7A5073D5" w:rsidR="00F35E51" w:rsidRDefault="00F35E51">
          <w:pPr>
            <w:pStyle w:val="TOC1"/>
            <w:rPr>
              <w:rFonts w:asciiTheme="minorHAnsi" w:eastAsiaTheme="minorEastAsia" w:hAnsiTheme="minorHAnsi" w:cstheme="minorBidi"/>
              <w:noProof/>
              <w:szCs w:val="22"/>
              <w:lang w:val="en-GB" w:eastAsia="en-GB"/>
            </w:rPr>
          </w:pPr>
          <w:hyperlink w:anchor="_Toc184724614" w:history="1">
            <w:r w:rsidRPr="00364DD2">
              <w:rPr>
                <w:rStyle w:val="Hyperlink"/>
                <w:noProof/>
              </w:rPr>
              <w:t>20 The local authority local offer</w:t>
            </w:r>
            <w:r>
              <w:rPr>
                <w:noProof/>
                <w:webHidden/>
              </w:rPr>
              <w:tab/>
            </w:r>
            <w:r>
              <w:rPr>
                <w:noProof/>
                <w:webHidden/>
              </w:rPr>
              <w:fldChar w:fldCharType="begin"/>
            </w:r>
            <w:r>
              <w:rPr>
                <w:noProof/>
                <w:webHidden/>
              </w:rPr>
              <w:instrText xml:space="preserve"> PAGEREF _Toc184724614 \h </w:instrText>
            </w:r>
            <w:r>
              <w:rPr>
                <w:noProof/>
                <w:webHidden/>
              </w:rPr>
            </w:r>
            <w:r>
              <w:rPr>
                <w:noProof/>
                <w:webHidden/>
              </w:rPr>
              <w:fldChar w:fldCharType="separate"/>
            </w:r>
            <w:r>
              <w:rPr>
                <w:noProof/>
                <w:webHidden/>
              </w:rPr>
              <w:t>7</w:t>
            </w:r>
            <w:r>
              <w:rPr>
                <w:noProof/>
                <w:webHidden/>
              </w:rPr>
              <w:fldChar w:fldCharType="end"/>
            </w:r>
          </w:hyperlink>
        </w:p>
        <w:p w14:paraId="6CC44C01" w14:textId="461DE7B7" w:rsidR="00354B8A" w:rsidRDefault="00354B8A">
          <w:r>
            <w:rPr>
              <w:b/>
              <w:bCs/>
              <w:noProof/>
            </w:rPr>
            <w:fldChar w:fldCharType="end"/>
          </w:r>
        </w:p>
      </w:sdtContent>
    </w:sdt>
    <w:p w14:paraId="0D4A2541" w14:textId="37587206" w:rsidR="00354B8A" w:rsidRDefault="00354B8A" w:rsidP="00354B8A">
      <w:pPr>
        <w:pStyle w:val="Heading1"/>
        <w:rPr>
          <w:color w:val="auto"/>
          <w:sz w:val="20"/>
          <w:szCs w:val="20"/>
        </w:rPr>
      </w:pPr>
    </w:p>
    <w:p w14:paraId="571B3482" w14:textId="61A02DA5" w:rsidR="00354B8A" w:rsidRDefault="00354B8A" w:rsidP="00354B8A"/>
    <w:p w14:paraId="5903F4F2" w14:textId="39C8665E" w:rsidR="00354B8A" w:rsidRDefault="00354B8A" w:rsidP="00354B8A"/>
    <w:p w14:paraId="580BE6AF" w14:textId="272872D0" w:rsidR="00354B8A" w:rsidRDefault="00354B8A" w:rsidP="00354B8A"/>
    <w:p w14:paraId="55C96044" w14:textId="52510C16" w:rsidR="00354B8A" w:rsidRDefault="00354B8A" w:rsidP="00354B8A"/>
    <w:p w14:paraId="0A497852" w14:textId="7D27FB68" w:rsidR="00354B8A" w:rsidRDefault="00354B8A" w:rsidP="00354B8A"/>
    <w:p w14:paraId="01E4C7FC" w14:textId="12D0B3C3" w:rsidR="00354B8A" w:rsidRDefault="00354B8A" w:rsidP="00354B8A"/>
    <w:p w14:paraId="6B8D0958" w14:textId="68424A30" w:rsidR="00354B8A" w:rsidRDefault="00354B8A" w:rsidP="00354B8A"/>
    <w:p w14:paraId="522503AE" w14:textId="04C58868" w:rsidR="00354B8A" w:rsidRDefault="00354B8A" w:rsidP="00354B8A"/>
    <w:p w14:paraId="290EA50C" w14:textId="0973012D" w:rsidR="00354B8A" w:rsidRDefault="00354B8A" w:rsidP="00354B8A"/>
    <w:p w14:paraId="1C00C7B5" w14:textId="77777777" w:rsidR="00354B8A" w:rsidRPr="00354B8A" w:rsidRDefault="00354B8A" w:rsidP="00354B8A"/>
    <w:p w14:paraId="3CDDD0C1" w14:textId="77777777" w:rsidR="00354B8A" w:rsidRDefault="00354B8A" w:rsidP="00354B8A">
      <w:pPr>
        <w:pStyle w:val="Heading1"/>
        <w:rPr>
          <w:color w:val="auto"/>
          <w:sz w:val="20"/>
          <w:szCs w:val="20"/>
        </w:rPr>
      </w:pPr>
    </w:p>
    <w:p w14:paraId="28D076C4" w14:textId="266CF41D" w:rsidR="00C61E9B" w:rsidRPr="00354B8A" w:rsidRDefault="00C61E9B" w:rsidP="00354B8A">
      <w:pPr>
        <w:pStyle w:val="Heading1"/>
        <w:rPr>
          <w:color w:val="auto"/>
          <w:sz w:val="20"/>
          <w:szCs w:val="20"/>
        </w:rPr>
      </w:pPr>
      <w:bookmarkStart w:id="1" w:name="_Toc184724595"/>
      <w:r w:rsidRPr="00354B8A">
        <w:rPr>
          <w:color w:val="auto"/>
          <w:sz w:val="20"/>
          <w:szCs w:val="20"/>
        </w:rPr>
        <w:t>1 The kinds of SEN</w:t>
      </w:r>
      <w:r w:rsidR="006405D4" w:rsidRPr="00354B8A">
        <w:rPr>
          <w:color w:val="auto"/>
          <w:sz w:val="20"/>
          <w:szCs w:val="20"/>
        </w:rPr>
        <w:t>D</w:t>
      </w:r>
      <w:r w:rsidRPr="00354B8A">
        <w:rPr>
          <w:color w:val="auto"/>
          <w:sz w:val="20"/>
          <w:szCs w:val="20"/>
        </w:rPr>
        <w:t xml:space="preserve"> that are provided for</w:t>
      </w:r>
      <w:bookmarkEnd w:id="1"/>
      <w:r w:rsidRPr="00354B8A">
        <w:rPr>
          <w:color w:val="auto"/>
          <w:sz w:val="20"/>
          <w:szCs w:val="20"/>
        </w:rPr>
        <w:t xml:space="preserve"> </w:t>
      </w:r>
    </w:p>
    <w:p w14:paraId="606905E2" w14:textId="77777777" w:rsidR="00C61E9B" w:rsidRPr="00354B8A" w:rsidRDefault="00C61E9B" w:rsidP="00C61E9B">
      <w:pPr>
        <w:rPr>
          <w:rFonts w:asciiTheme="minorHAnsi" w:hAnsiTheme="minorHAnsi" w:cstheme="minorHAnsi"/>
          <w:i/>
          <w:color w:val="auto"/>
          <w:sz w:val="20"/>
          <w:szCs w:val="20"/>
        </w:rPr>
      </w:pPr>
      <w:r w:rsidRPr="00354B8A">
        <w:rPr>
          <w:rFonts w:asciiTheme="minorHAnsi" w:hAnsiTheme="minorHAnsi" w:cstheme="minorHAnsi"/>
          <w:color w:val="auto"/>
          <w:sz w:val="20"/>
          <w:szCs w:val="20"/>
        </w:rPr>
        <w:t xml:space="preserve">Our school currently provides additional and/or different provision for a range of needs, including: </w:t>
      </w:r>
    </w:p>
    <w:p w14:paraId="38139049"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Communication and interaction, for example, autistic spectrum disorder, Asperger’s Syndrome, speech and language difficulties </w:t>
      </w:r>
    </w:p>
    <w:p w14:paraId="61930A8C"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Cognition and learning, for example, dyslexia, dyspraxia,</w:t>
      </w:r>
    </w:p>
    <w:p w14:paraId="6108886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Social, emotional and mental health difficulties, for example, attention deficit hyperactivity disorder (ADHD),  </w:t>
      </w:r>
    </w:p>
    <w:p w14:paraId="1F64E42E"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Sensory and/or physical needs, for example, visual impairments, hearing impairments, processing difficulties, epilepsy  </w:t>
      </w:r>
    </w:p>
    <w:p w14:paraId="7C92849C"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Moderate/severe/profound and multiple learning difficulties</w:t>
      </w:r>
    </w:p>
    <w:p w14:paraId="1BF654F4" w14:textId="08D93514" w:rsidR="00C61E9B" w:rsidRPr="00354B8A" w:rsidRDefault="00C61E9B" w:rsidP="00354B8A">
      <w:pPr>
        <w:pStyle w:val="Heading1"/>
      </w:pPr>
      <w:bookmarkStart w:id="2" w:name="_Toc184724596"/>
      <w:r w:rsidRPr="00354B8A">
        <w:t>2 Identifying pupils with SEN</w:t>
      </w:r>
      <w:r w:rsidR="006405D4" w:rsidRPr="00354B8A">
        <w:t>D</w:t>
      </w:r>
      <w:r w:rsidRPr="00354B8A">
        <w:t xml:space="preserve"> and assessing their needs</w:t>
      </w:r>
      <w:bookmarkEnd w:id="2"/>
      <w:r w:rsidRPr="00354B8A">
        <w:t xml:space="preserve"> </w:t>
      </w:r>
    </w:p>
    <w:p w14:paraId="5425C6EB"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Nightingale is committed to early identification of SEND in line with the SEND Code of Practice. Where a pupil is identified as having SEND, we will </w:t>
      </w:r>
      <w:r w:rsidR="00E273FE" w:rsidRPr="00354B8A">
        <w:rPr>
          <w:rFonts w:asciiTheme="minorHAnsi" w:hAnsiTheme="minorHAnsi" w:cstheme="minorHAnsi"/>
          <w:color w:val="auto"/>
          <w:sz w:val="20"/>
          <w:szCs w:val="20"/>
          <w:lang w:val="en-GB"/>
        </w:rPr>
        <w:t>act</w:t>
      </w:r>
      <w:r w:rsidRPr="00354B8A">
        <w:rPr>
          <w:rFonts w:asciiTheme="minorHAnsi" w:hAnsiTheme="minorHAnsi" w:cstheme="minorHAnsi"/>
          <w:color w:val="auto"/>
          <w:sz w:val="20"/>
          <w:szCs w:val="20"/>
          <w:lang w:val="en-GB"/>
        </w:rPr>
        <w:t xml:space="preserve"> to remove barriers to learning and put additional provision in place. This graduated approach will involve a </w:t>
      </w:r>
      <w:r w:rsidR="00254C6B" w:rsidRPr="00354B8A">
        <w:rPr>
          <w:rFonts w:asciiTheme="minorHAnsi" w:hAnsiTheme="minorHAnsi" w:cstheme="minorHAnsi"/>
          <w:color w:val="auto"/>
          <w:sz w:val="20"/>
          <w:szCs w:val="20"/>
          <w:lang w:val="en-GB"/>
        </w:rPr>
        <w:t>four-part</w:t>
      </w:r>
      <w:r w:rsidRPr="00354B8A">
        <w:rPr>
          <w:rFonts w:asciiTheme="minorHAnsi" w:hAnsiTheme="minorHAnsi" w:cstheme="minorHAnsi"/>
          <w:color w:val="auto"/>
          <w:sz w:val="20"/>
          <w:szCs w:val="20"/>
          <w:lang w:val="en-GB"/>
        </w:rPr>
        <w:t xml:space="preserve"> cycle: </w:t>
      </w:r>
      <w:r w:rsidRPr="00354B8A">
        <w:rPr>
          <w:rFonts w:asciiTheme="minorHAnsi" w:hAnsiTheme="minorHAnsi" w:cstheme="minorHAnsi"/>
          <w:b/>
          <w:color w:val="auto"/>
          <w:sz w:val="20"/>
          <w:szCs w:val="20"/>
          <w:lang w:val="en-GB"/>
        </w:rPr>
        <w:t>Assess</w:t>
      </w:r>
      <w:r w:rsidRPr="00354B8A">
        <w:rPr>
          <w:rFonts w:asciiTheme="minorHAnsi" w:hAnsiTheme="minorHAnsi" w:cstheme="minorHAnsi"/>
          <w:color w:val="auto"/>
          <w:sz w:val="20"/>
          <w:szCs w:val="20"/>
          <w:lang w:val="en-GB"/>
        </w:rPr>
        <w:t xml:space="preserve">, </w:t>
      </w:r>
      <w:r w:rsidRPr="00354B8A">
        <w:rPr>
          <w:rFonts w:asciiTheme="minorHAnsi" w:hAnsiTheme="minorHAnsi" w:cstheme="minorHAnsi"/>
          <w:b/>
          <w:color w:val="auto"/>
          <w:sz w:val="20"/>
          <w:szCs w:val="20"/>
          <w:lang w:val="en-GB"/>
        </w:rPr>
        <w:t>Plan</w:t>
      </w:r>
      <w:r w:rsidRPr="00354B8A">
        <w:rPr>
          <w:rFonts w:asciiTheme="minorHAnsi" w:hAnsiTheme="minorHAnsi" w:cstheme="minorHAnsi"/>
          <w:color w:val="auto"/>
          <w:sz w:val="20"/>
          <w:szCs w:val="20"/>
          <w:lang w:val="en-GB"/>
        </w:rPr>
        <w:t xml:space="preserve">, </w:t>
      </w:r>
      <w:r w:rsidRPr="00354B8A">
        <w:rPr>
          <w:rFonts w:asciiTheme="minorHAnsi" w:hAnsiTheme="minorHAnsi" w:cstheme="minorHAnsi"/>
          <w:b/>
          <w:color w:val="auto"/>
          <w:sz w:val="20"/>
          <w:szCs w:val="20"/>
          <w:lang w:val="en-GB"/>
        </w:rPr>
        <w:t>Do</w:t>
      </w:r>
      <w:r w:rsidRPr="00354B8A">
        <w:rPr>
          <w:rFonts w:asciiTheme="minorHAnsi" w:hAnsiTheme="minorHAnsi" w:cstheme="minorHAnsi"/>
          <w:color w:val="auto"/>
          <w:sz w:val="20"/>
          <w:szCs w:val="20"/>
          <w:lang w:val="en-GB"/>
        </w:rPr>
        <w:t xml:space="preserve">, </w:t>
      </w:r>
      <w:r w:rsidRPr="00354B8A">
        <w:rPr>
          <w:rFonts w:asciiTheme="minorHAnsi" w:hAnsiTheme="minorHAnsi" w:cstheme="minorHAnsi"/>
          <w:b/>
          <w:color w:val="auto"/>
          <w:sz w:val="20"/>
          <w:szCs w:val="20"/>
          <w:lang w:val="en-GB"/>
        </w:rPr>
        <w:t xml:space="preserve">Review </w:t>
      </w:r>
      <w:r w:rsidRPr="00354B8A">
        <w:rPr>
          <w:rFonts w:asciiTheme="minorHAnsi" w:hAnsiTheme="minorHAnsi" w:cstheme="minorHAnsi"/>
          <w:color w:val="auto"/>
          <w:sz w:val="20"/>
          <w:szCs w:val="20"/>
          <w:lang w:val="en-GB"/>
        </w:rPr>
        <w:t>through which earlier decisions and actions are revised with a growing understanding of the pupil’s needs. If there is evidence that a pupil is making insufficient progress despite significant support and intervention, then it may be necessary for them to be placed on SEND support and to seek further advice and support from outside professionals. In some cases, the school might need to apply for an EHC Plan for from the LEA to secure additional funding for SEND provision.</w:t>
      </w:r>
    </w:p>
    <w:p w14:paraId="484CFAA4"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will assess each pupil’s current skills and levels of attainment on entry, which will build on previous settings and Key Stages, where appropriate. Class teachers will make regular assessments of progress for all pupils and identify those whose progress:</w:t>
      </w:r>
    </w:p>
    <w:p w14:paraId="4C38342D"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Is significantly slower than that of their peers starting from the same baseline</w:t>
      </w:r>
    </w:p>
    <w:p w14:paraId="233690F2"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Fails to match or better the child’s previous rate of progress</w:t>
      </w:r>
    </w:p>
    <w:p w14:paraId="7F634B48"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Fails to close the attainment gap between the child and their peers.</w:t>
      </w:r>
    </w:p>
    <w:p w14:paraId="1F4C1247"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Widens the attainment gap </w:t>
      </w:r>
    </w:p>
    <w:p w14:paraId="4465F0DB"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This may include progress in areas other than attainment, for example, social needs. </w:t>
      </w:r>
    </w:p>
    <w:p w14:paraId="15D5CAD7"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Slow progress and low attainment will not automatically mean a pupil is recorded as having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w:t>
      </w:r>
    </w:p>
    <w:p w14:paraId="45D3664F"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5A08B41F" w14:textId="77777777" w:rsidR="003317F9" w:rsidRPr="00354B8A" w:rsidRDefault="003317F9" w:rsidP="00C61E9B">
      <w:pPr>
        <w:rPr>
          <w:rFonts w:asciiTheme="minorHAnsi" w:hAnsiTheme="minorHAnsi" w:cstheme="minorHAnsi"/>
          <w:color w:val="auto"/>
          <w:sz w:val="20"/>
          <w:szCs w:val="20"/>
        </w:rPr>
      </w:pPr>
    </w:p>
    <w:p w14:paraId="1AF2F7C9" w14:textId="7FB17DC3" w:rsidR="00C61E9B" w:rsidRPr="00354B8A" w:rsidRDefault="00C61E9B" w:rsidP="00354B8A">
      <w:pPr>
        <w:pStyle w:val="Heading1"/>
      </w:pPr>
      <w:bookmarkStart w:id="3" w:name="_Toc184724597"/>
      <w:r w:rsidRPr="00354B8A">
        <w:t>3 Consulting and involving pupils and parents</w:t>
      </w:r>
      <w:bookmarkEnd w:id="3"/>
      <w:r w:rsidRPr="00354B8A">
        <w:t xml:space="preserve"> </w:t>
      </w:r>
    </w:p>
    <w:p w14:paraId="2683381D"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Parents/carers/children are important partners in the effective working relationship with the school in raising their child’s attainment. They are fully involved in the identification, assessment and </w:t>
      </w:r>
      <w:r w:rsidR="00E273FE" w:rsidRPr="00354B8A">
        <w:rPr>
          <w:rFonts w:asciiTheme="minorHAnsi" w:hAnsiTheme="minorHAnsi" w:cstheme="minorHAnsi"/>
          <w:color w:val="auto"/>
          <w:sz w:val="20"/>
          <w:szCs w:val="20"/>
          <w:lang w:val="en-GB"/>
        </w:rPr>
        <w:t>decision-making</w:t>
      </w:r>
      <w:r w:rsidRPr="00354B8A">
        <w:rPr>
          <w:rFonts w:asciiTheme="minorHAnsi" w:hAnsiTheme="minorHAnsi" w:cstheme="minorHAnsi"/>
          <w:color w:val="auto"/>
          <w:sz w:val="20"/>
          <w:szCs w:val="20"/>
          <w:lang w:val="en-GB"/>
        </w:rPr>
        <w:t xml:space="preserve"> process in the school. Parents/carers contribution to their child’s education is valued highly by the staff of the school.</w:t>
      </w:r>
    </w:p>
    <w:p w14:paraId="130C7326"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We show sensitivity, honesty and mutual respect in encouraging children to share concerns, discuss strategies and see themselves as equal partners in the school. All children are involved in making decisions where possible, as soon as they start at the school.</w:t>
      </w:r>
    </w:p>
    <w:p w14:paraId="5FAA3EA3"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Nightingale seeks to enable and support parents to: </w:t>
      </w:r>
    </w:p>
    <w:p w14:paraId="2131D825"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Have knowledge of their child’s entitlement within the SEND framework.</w:t>
      </w:r>
    </w:p>
    <w:p w14:paraId="103DD09F"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Recognise and fulfil their responsibilities as parents and play an active and valued role in their child’s education.</w:t>
      </w:r>
    </w:p>
    <w:p w14:paraId="2E791AB0" w14:textId="70EAD596"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 • Be directly involved in any related </w:t>
      </w:r>
      <w:r w:rsidR="00B94143" w:rsidRPr="00354B8A">
        <w:rPr>
          <w:rFonts w:asciiTheme="minorHAnsi" w:hAnsiTheme="minorHAnsi" w:cstheme="minorHAnsi"/>
          <w:color w:val="auto"/>
          <w:sz w:val="20"/>
          <w:szCs w:val="20"/>
          <w:lang w:val="en-GB"/>
        </w:rPr>
        <w:t>decision-making</w:t>
      </w:r>
      <w:r w:rsidRPr="00354B8A">
        <w:rPr>
          <w:rFonts w:asciiTheme="minorHAnsi" w:hAnsiTheme="minorHAnsi" w:cstheme="minorHAnsi"/>
          <w:color w:val="auto"/>
          <w:sz w:val="20"/>
          <w:szCs w:val="20"/>
          <w:lang w:val="en-GB"/>
        </w:rPr>
        <w:t xml:space="preserve"> processes about additional provision for their child. </w:t>
      </w:r>
    </w:p>
    <w:p w14:paraId="77018AE1"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Have access to high quality information, advice and support about SEND.</w:t>
      </w:r>
    </w:p>
    <w:p w14:paraId="1139DBBE"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will have an early discussion with the pupil and their parents when identifying whether they need special educational provision. These conversations will make sure that:</w:t>
      </w:r>
    </w:p>
    <w:p w14:paraId="73AFC13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Everyone develops a good understanding of the pupil’s areas of strength and difficulty</w:t>
      </w:r>
    </w:p>
    <w:p w14:paraId="38936558" w14:textId="2E8C849E"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We </w:t>
      </w:r>
      <w:r w:rsidR="00B94143" w:rsidRPr="00354B8A">
        <w:rPr>
          <w:rFonts w:asciiTheme="minorHAnsi" w:hAnsiTheme="minorHAnsi" w:cstheme="minorHAnsi"/>
          <w:color w:val="auto"/>
          <w:sz w:val="20"/>
          <w:szCs w:val="20"/>
        </w:rPr>
        <w:t>consider</w:t>
      </w:r>
      <w:r w:rsidRPr="00354B8A">
        <w:rPr>
          <w:rFonts w:asciiTheme="minorHAnsi" w:hAnsiTheme="minorHAnsi" w:cstheme="minorHAnsi"/>
          <w:color w:val="auto"/>
          <w:sz w:val="20"/>
          <w:szCs w:val="20"/>
        </w:rPr>
        <w:t xml:space="preserve"> the parents’ concerns</w:t>
      </w:r>
    </w:p>
    <w:p w14:paraId="09A3B438"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Everyone understands the agreed outcomes sought for the child</w:t>
      </w:r>
    </w:p>
    <w:p w14:paraId="68457440"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Everyone is clear on what the next steps are</w:t>
      </w:r>
    </w:p>
    <w:p w14:paraId="4B89A606"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Notes of these early discussions will be added to the pupil’s record and given to their parents. </w:t>
      </w:r>
    </w:p>
    <w:p w14:paraId="7AB307CC"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will formally notify parents when it is decided that a pupil will receive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support. </w:t>
      </w:r>
    </w:p>
    <w:p w14:paraId="3ADF4C7E" w14:textId="77777777" w:rsidR="00B94143" w:rsidRPr="00354B8A" w:rsidRDefault="00B94143" w:rsidP="00C61E9B">
      <w:pPr>
        <w:rPr>
          <w:rFonts w:asciiTheme="minorHAnsi" w:hAnsiTheme="minorHAnsi" w:cstheme="minorHAnsi"/>
          <w:color w:val="auto"/>
          <w:sz w:val="20"/>
          <w:szCs w:val="20"/>
        </w:rPr>
      </w:pPr>
    </w:p>
    <w:p w14:paraId="413F1239" w14:textId="4A375931" w:rsidR="00C61E9B" w:rsidRPr="00354B8A" w:rsidRDefault="00C61E9B" w:rsidP="00354B8A">
      <w:pPr>
        <w:pStyle w:val="Heading1"/>
      </w:pPr>
      <w:bookmarkStart w:id="4" w:name="_Toc184724598"/>
      <w:r w:rsidRPr="00354B8A">
        <w:t>4 Assessing and reviewing pupils' progress towards outcomes</w:t>
      </w:r>
      <w:bookmarkEnd w:id="4"/>
    </w:p>
    <w:p w14:paraId="2BAAEAF3"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We follow the graduated approach and the four-part cycle of </w:t>
      </w:r>
      <w:r w:rsidRPr="00354B8A">
        <w:rPr>
          <w:rFonts w:asciiTheme="minorHAnsi" w:hAnsiTheme="minorHAnsi" w:cstheme="minorHAnsi"/>
          <w:b/>
          <w:color w:val="auto"/>
          <w:sz w:val="20"/>
          <w:szCs w:val="20"/>
        </w:rPr>
        <w:t>assess, plan, do, review</w:t>
      </w:r>
      <w:r w:rsidRPr="00354B8A">
        <w:rPr>
          <w:rFonts w:asciiTheme="minorHAnsi" w:hAnsiTheme="minorHAnsi" w:cstheme="minorHAnsi"/>
          <w:color w:val="auto"/>
          <w:sz w:val="20"/>
          <w:szCs w:val="20"/>
        </w:rPr>
        <w:t xml:space="preserve">.  </w:t>
      </w:r>
    </w:p>
    <w:p w14:paraId="570448BD"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The class or subject teacher will work with the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CO to carry out a clear analysis of the pupil’s needs. This will draw on:</w:t>
      </w:r>
    </w:p>
    <w:p w14:paraId="5A675A0B"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The teacher’s assessment and experience of the pupil</w:t>
      </w:r>
    </w:p>
    <w:p w14:paraId="49F63A9A"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Their previous progress and attainment and behaviour </w:t>
      </w:r>
    </w:p>
    <w:p w14:paraId="06330149"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Other teachers’ assessments, where relevant</w:t>
      </w:r>
    </w:p>
    <w:p w14:paraId="6DC5111A"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The individual’s development in comparison to their peers and national data</w:t>
      </w:r>
    </w:p>
    <w:p w14:paraId="3C2E0C8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The views and experience of parents</w:t>
      </w:r>
    </w:p>
    <w:p w14:paraId="4DA286A8"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The pupil’s own views</w:t>
      </w:r>
    </w:p>
    <w:p w14:paraId="6F14B40B"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Advice from external support services, if relevant </w:t>
      </w:r>
    </w:p>
    <w:p w14:paraId="084C021C"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The assessment will be reviewed regularly. </w:t>
      </w:r>
    </w:p>
    <w:p w14:paraId="66F9A63D" w14:textId="66083834"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All teachers and support staff who work with the </w:t>
      </w:r>
      <w:r w:rsidR="00B94143" w:rsidRPr="00354B8A">
        <w:rPr>
          <w:rFonts w:asciiTheme="minorHAnsi" w:hAnsiTheme="minorHAnsi" w:cstheme="minorHAnsi"/>
          <w:color w:val="auto"/>
          <w:sz w:val="20"/>
          <w:szCs w:val="20"/>
        </w:rPr>
        <w:t>pupils</w:t>
      </w:r>
      <w:r w:rsidRPr="00354B8A">
        <w:rPr>
          <w:rFonts w:asciiTheme="minorHAnsi" w:hAnsiTheme="minorHAnsi" w:cstheme="minorHAnsi"/>
          <w:color w:val="auto"/>
          <w:sz w:val="20"/>
          <w:szCs w:val="20"/>
        </w:rPr>
        <w:t xml:space="preserve"> will be made aware of their needs, the outcomes sought, the support provided, and any teaching strategies or approaches that are required. We will regularly review the effectiveness of the support and interventions and their impact on the pupil’s progress. </w:t>
      </w:r>
    </w:p>
    <w:p w14:paraId="360B067B" w14:textId="77777777" w:rsidR="00411F48" w:rsidRPr="00354B8A" w:rsidRDefault="00411F48" w:rsidP="00C61E9B">
      <w:pPr>
        <w:rPr>
          <w:rFonts w:asciiTheme="minorHAnsi" w:hAnsiTheme="minorHAnsi" w:cstheme="minorHAnsi"/>
          <w:color w:val="auto"/>
          <w:sz w:val="20"/>
          <w:szCs w:val="20"/>
        </w:rPr>
      </w:pPr>
    </w:p>
    <w:p w14:paraId="126B6999" w14:textId="375251AA" w:rsidR="00C61E9B" w:rsidRPr="00354B8A" w:rsidRDefault="00C61E9B" w:rsidP="00354B8A">
      <w:pPr>
        <w:pStyle w:val="Heading1"/>
      </w:pPr>
      <w:bookmarkStart w:id="5" w:name="_Toc184724599"/>
      <w:r w:rsidRPr="00354B8A">
        <w:t>5 Supporting pupils moving between phases and preparing for adulthood</w:t>
      </w:r>
      <w:bookmarkEnd w:id="5"/>
    </w:p>
    <w:p w14:paraId="3DBEDA97" w14:textId="7F46AFB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We will share information with the school, college, or other setting the pupil is moving to. We will agree with parents and pupils which information will be shared as part of this. </w:t>
      </w:r>
    </w:p>
    <w:p w14:paraId="55CFF20B" w14:textId="77777777" w:rsidR="00411F48" w:rsidRPr="00354B8A" w:rsidRDefault="00411F48" w:rsidP="00C61E9B">
      <w:pPr>
        <w:rPr>
          <w:rFonts w:asciiTheme="minorHAnsi" w:hAnsiTheme="minorHAnsi" w:cstheme="minorHAnsi"/>
          <w:color w:val="auto"/>
          <w:sz w:val="20"/>
          <w:szCs w:val="20"/>
        </w:rPr>
      </w:pPr>
    </w:p>
    <w:p w14:paraId="5DD49BAF" w14:textId="6783BF55" w:rsidR="00C61E9B" w:rsidRPr="00354B8A" w:rsidRDefault="00C61E9B" w:rsidP="00354B8A">
      <w:pPr>
        <w:pStyle w:val="Heading1"/>
      </w:pPr>
      <w:bookmarkStart w:id="6" w:name="_Toc184724600"/>
      <w:r w:rsidRPr="00354B8A">
        <w:t>6 Our approach to teaching pupils with SEN</w:t>
      </w:r>
      <w:r w:rsidR="006405D4" w:rsidRPr="00354B8A">
        <w:t>D</w:t>
      </w:r>
      <w:bookmarkEnd w:id="6"/>
    </w:p>
    <w:p w14:paraId="406577B1"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Teachers are responsible and accountable for the progress and development of all the pupils in their class. </w:t>
      </w:r>
    </w:p>
    <w:p w14:paraId="0FADA974" w14:textId="5DAEC82D"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High quality teaching is our first step in responding to pupils who have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This will be differentiated for individual pupils.</w:t>
      </w:r>
      <w:r w:rsidR="00254C6B" w:rsidRPr="00354B8A">
        <w:rPr>
          <w:rFonts w:asciiTheme="minorHAnsi" w:hAnsiTheme="minorHAnsi" w:cstheme="minorHAnsi"/>
          <w:color w:val="auto"/>
          <w:sz w:val="20"/>
          <w:szCs w:val="20"/>
        </w:rPr>
        <w:t xml:space="preserve"> </w:t>
      </w:r>
      <w:r w:rsidR="00254C6B" w:rsidRPr="00354B8A">
        <w:rPr>
          <w:rFonts w:asciiTheme="minorHAnsi" w:hAnsiTheme="minorHAnsi" w:cstheme="minorHAnsi"/>
          <w:color w:val="auto"/>
          <w:sz w:val="20"/>
          <w:szCs w:val="20"/>
          <w:lang w:val="en-GB"/>
        </w:rPr>
        <w:t xml:space="preserve">We follow the advice in the Mainstream Core Standards on how to adapt the curriculum and the learning environment for pupils with special educational needs.  We also incorporate the advice provided </w:t>
      </w:r>
      <w:r w:rsidR="00B94143" w:rsidRPr="00354B8A">
        <w:rPr>
          <w:rFonts w:asciiTheme="minorHAnsi" w:hAnsiTheme="minorHAnsi" w:cstheme="minorHAnsi"/>
          <w:color w:val="auto"/>
          <w:sz w:val="20"/>
          <w:szCs w:val="20"/>
          <w:lang w:val="en-GB"/>
        </w:rPr>
        <w:t xml:space="preserve">from </w:t>
      </w:r>
      <w:r w:rsidR="00254C6B" w:rsidRPr="00354B8A">
        <w:rPr>
          <w:rFonts w:asciiTheme="minorHAnsi" w:hAnsiTheme="minorHAnsi" w:cstheme="minorHAnsi"/>
          <w:color w:val="auto"/>
          <w:sz w:val="20"/>
          <w:szCs w:val="20"/>
          <w:lang w:val="en-GB"/>
        </w:rPr>
        <w:t>assessments, both internal and external, and the strategies described in statements of special educational needs / Education, Health and Care Plans.</w:t>
      </w:r>
      <w:r w:rsidRPr="00354B8A">
        <w:rPr>
          <w:rFonts w:asciiTheme="minorHAnsi" w:hAnsiTheme="minorHAnsi" w:cstheme="minorHAnsi"/>
          <w:color w:val="auto"/>
          <w:sz w:val="20"/>
          <w:szCs w:val="20"/>
        </w:rPr>
        <w:t xml:space="preserve"> </w:t>
      </w:r>
    </w:p>
    <w:p w14:paraId="144A8D0D"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We will also provide the following interventions: </w:t>
      </w:r>
    </w:p>
    <w:p w14:paraId="0B11F142" w14:textId="77777777" w:rsidR="00C61E9B" w:rsidRPr="00354B8A" w:rsidRDefault="00C61E9B" w:rsidP="00C61E9B">
      <w:pPr>
        <w:pStyle w:val="ListParagraph"/>
        <w:numPr>
          <w:ilvl w:val="0"/>
          <w:numId w:val="12"/>
        </w:numPr>
        <w:rPr>
          <w:rFonts w:asciiTheme="minorHAnsi" w:hAnsiTheme="minorHAnsi" w:cstheme="minorHAnsi"/>
          <w:color w:val="auto"/>
          <w:sz w:val="20"/>
          <w:szCs w:val="20"/>
        </w:rPr>
      </w:pPr>
      <w:r w:rsidRPr="00354B8A">
        <w:rPr>
          <w:rFonts w:asciiTheme="minorHAnsi" w:hAnsiTheme="minorHAnsi" w:cstheme="minorHAnsi"/>
          <w:color w:val="auto"/>
          <w:sz w:val="20"/>
          <w:szCs w:val="20"/>
        </w:rPr>
        <w:t>1:1 adult support</w:t>
      </w:r>
    </w:p>
    <w:p w14:paraId="0EFC2292"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1:1 tutoring (RWInc)</w:t>
      </w:r>
    </w:p>
    <w:p w14:paraId="79C6F076"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Booster class</w:t>
      </w:r>
    </w:p>
    <w:p w14:paraId="6003CC43"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Lexia</w:t>
      </w:r>
    </w:p>
    <w:p w14:paraId="0CC007AD"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Lego Therapy</w:t>
      </w:r>
    </w:p>
    <w:p w14:paraId="3DF32973"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Language for Thinking</w:t>
      </w:r>
    </w:p>
    <w:p w14:paraId="348A040F"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Language groups</w:t>
      </w:r>
    </w:p>
    <w:p w14:paraId="2DCA80C7"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Colourful semantics</w:t>
      </w:r>
    </w:p>
    <w:p w14:paraId="4CBB1727"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Attention Bucket</w:t>
      </w:r>
    </w:p>
    <w:p w14:paraId="40740A3C"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1:1 Maths tutoring</w:t>
      </w:r>
    </w:p>
    <w:p w14:paraId="49803FBA" w14:textId="106D0432" w:rsidR="00B94143" w:rsidRPr="00354B8A" w:rsidRDefault="00B94143"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Zones of Regulation</w:t>
      </w:r>
    </w:p>
    <w:p w14:paraId="4EDD0FC8" w14:textId="7E625C8F" w:rsidR="00B94143" w:rsidRPr="00354B8A" w:rsidRDefault="00B94143"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Therapeutic gardening and cooking</w:t>
      </w:r>
    </w:p>
    <w:p w14:paraId="3EB97C2F" w14:textId="0B5E2747" w:rsidR="00C61E9B" w:rsidRPr="00354B8A" w:rsidRDefault="00C61E9B" w:rsidP="00354B8A">
      <w:pPr>
        <w:pStyle w:val="Heading1"/>
      </w:pPr>
      <w:bookmarkStart w:id="7" w:name="_Toc184724601"/>
      <w:r w:rsidRPr="00354B8A">
        <w:t>7 Adaptations to the curriculum and learning environment</w:t>
      </w:r>
      <w:bookmarkEnd w:id="7"/>
      <w:r w:rsidRPr="00354B8A">
        <w:t xml:space="preserve"> </w:t>
      </w:r>
    </w:p>
    <w:p w14:paraId="6CDDEF7D"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Our SEND policy reinforces the need for teaching that is fully inclusive. The Governing Body will ensure that appropriate provision will be made for all pupils with SEND. We make the following adaptations to ensure all pupils’ needs are met:</w:t>
      </w:r>
    </w:p>
    <w:p w14:paraId="19397524" w14:textId="15A214EB" w:rsidR="00C61E9B" w:rsidRPr="00354B8A" w:rsidRDefault="00B94143"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Adapting</w:t>
      </w:r>
      <w:r w:rsidR="00C61E9B" w:rsidRPr="00354B8A">
        <w:rPr>
          <w:rFonts w:asciiTheme="minorHAnsi" w:hAnsiTheme="minorHAnsi" w:cstheme="minorHAnsi"/>
          <w:color w:val="auto"/>
          <w:sz w:val="20"/>
          <w:szCs w:val="20"/>
        </w:rPr>
        <w:t xml:space="preserve"> our curriculum to ensure all pupils are able to access it, for example, by grouping, 1:1 work, teaching style, content of the lesson, etc. </w:t>
      </w:r>
    </w:p>
    <w:p w14:paraId="4C4F9AC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Adapting our resources and staffing </w:t>
      </w:r>
    </w:p>
    <w:p w14:paraId="24F0AC3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Using recommended aids, such as laptops, coloured overlays, visual timetables, larger font, etc. </w:t>
      </w:r>
    </w:p>
    <w:p w14:paraId="400A919E" w14:textId="2BE0BFCD" w:rsidR="00C61E9B" w:rsidRPr="00354B8A" w:rsidRDefault="00B94143"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Adapting</w:t>
      </w:r>
      <w:r w:rsidR="00C61E9B" w:rsidRPr="00354B8A">
        <w:rPr>
          <w:rFonts w:asciiTheme="minorHAnsi" w:hAnsiTheme="minorHAnsi" w:cstheme="minorHAnsi"/>
          <w:color w:val="auto"/>
          <w:sz w:val="20"/>
          <w:szCs w:val="20"/>
        </w:rPr>
        <w:t xml:space="preserve"> our teaching, for example, giving longer processing times, pre-teaching of key vocabulary, reading instructions aloud, etc. </w:t>
      </w:r>
    </w:p>
    <w:p w14:paraId="70812E9D" w14:textId="50C6A2B2" w:rsidR="00C61E9B" w:rsidRPr="00354B8A" w:rsidRDefault="00C61E9B" w:rsidP="00354B8A">
      <w:pPr>
        <w:pStyle w:val="Heading1"/>
      </w:pPr>
      <w:bookmarkStart w:id="8" w:name="_Toc184724602"/>
      <w:r w:rsidRPr="00354B8A">
        <w:t xml:space="preserve">8 Additional </w:t>
      </w:r>
      <w:r w:rsidR="00B94143" w:rsidRPr="00354B8A">
        <w:t>supports</w:t>
      </w:r>
      <w:r w:rsidRPr="00354B8A">
        <w:t xml:space="preserve"> for learning</w:t>
      </w:r>
      <w:bookmarkEnd w:id="8"/>
      <w:r w:rsidRPr="00354B8A">
        <w:t xml:space="preserve"> </w:t>
      </w:r>
    </w:p>
    <w:p w14:paraId="26E64389" w14:textId="01C77479"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have Teaching Assistants and LSA’s who are trained to deliver interventions such as PECS</w:t>
      </w:r>
      <w:r w:rsidR="003A31BD" w:rsidRPr="00354B8A">
        <w:rPr>
          <w:rFonts w:asciiTheme="minorHAnsi" w:hAnsiTheme="minorHAnsi" w:cstheme="minorHAnsi"/>
          <w:color w:val="auto"/>
          <w:sz w:val="20"/>
          <w:szCs w:val="20"/>
        </w:rPr>
        <w:t xml:space="preserve"> (Picture Exchange Communication System)</w:t>
      </w:r>
      <w:r w:rsidRPr="00354B8A">
        <w:rPr>
          <w:rFonts w:asciiTheme="minorHAnsi" w:hAnsiTheme="minorHAnsi" w:cstheme="minorHAnsi"/>
          <w:color w:val="auto"/>
          <w:sz w:val="20"/>
          <w:szCs w:val="20"/>
        </w:rPr>
        <w:t xml:space="preserve">, Intensive Interaction, Right </w:t>
      </w:r>
      <w:r w:rsidR="003317F9"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ance and a variety of activities to develop </w:t>
      </w:r>
      <w:r w:rsidR="00B94143" w:rsidRPr="00354B8A">
        <w:rPr>
          <w:rFonts w:asciiTheme="minorHAnsi" w:hAnsiTheme="minorHAnsi" w:cstheme="minorHAnsi"/>
          <w:color w:val="auto"/>
          <w:sz w:val="20"/>
          <w:szCs w:val="20"/>
        </w:rPr>
        <w:t>attention and</w:t>
      </w:r>
      <w:r w:rsidRPr="00354B8A">
        <w:rPr>
          <w:rFonts w:asciiTheme="minorHAnsi" w:hAnsiTheme="minorHAnsi" w:cstheme="minorHAnsi"/>
          <w:color w:val="auto"/>
          <w:sz w:val="20"/>
          <w:szCs w:val="20"/>
        </w:rPr>
        <w:t xml:space="preserve"> social skills. They will also support children with </w:t>
      </w:r>
      <w:r w:rsidR="00B94143" w:rsidRPr="00354B8A">
        <w:rPr>
          <w:rFonts w:asciiTheme="minorHAnsi" w:hAnsiTheme="minorHAnsi" w:cstheme="minorHAnsi"/>
          <w:color w:val="auto"/>
          <w:sz w:val="20"/>
          <w:szCs w:val="20"/>
        </w:rPr>
        <w:t>adapted</w:t>
      </w:r>
      <w:r w:rsidRPr="00354B8A">
        <w:rPr>
          <w:rFonts w:asciiTheme="minorHAnsi" w:hAnsiTheme="minorHAnsi" w:cstheme="minorHAnsi"/>
          <w:color w:val="auto"/>
          <w:sz w:val="20"/>
          <w:szCs w:val="20"/>
        </w:rPr>
        <w:t xml:space="preserve"> work to ensure they can access the teaching.</w:t>
      </w:r>
    </w:p>
    <w:p w14:paraId="6AB9940B"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Learning Support Assistants (LSA) will support pupils on a 1:1 basis to remove any barriers to learning.</w:t>
      </w:r>
    </w:p>
    <w:p w14:paraId="25E3AB19" w14:textId="6C056D83" w:rsidR="003A31BD" w:rsidRPr="00354B8A" w:rsidRDefault="00C61E9B" w:rsidP="00B94143">
      <w:pPr>
        <w:rPr>
          <w:rFonts w:asciiTheme="minorHAnsi" w:hAnsiTheme="minorHAnsi" w:cstheme="minorHAnsi"/>
          <w:color w:val="auto"/>
          <w:sz w:val="20"/>
          <w:szCs w:val="20"/>
        </w:rPr>
      </w:pPr>
      <w:r w:rsidRPr="00354B8A">
        <w:rPr>
          <w:rFonts w:asciiTheme="minorHAnsi" w:hAnsiTheme="minorHAnsi" w:cstheme="minorHAnsi"/>
          <w:color w:val="auto"/>
          <w:sz w:val="20"/>
          <w:szCs w:val="20"/>
        </w:rPr>
        <w:t>We also work with the following agencies to provide support for pupils with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w:t>
      </w:r>
    </w:p>
    <w:p w14:paraId="27472298" w14:textId="67F34D4B" w:rsidR="00090925" w:rsidRPr="00354B8A" w:rsidRDefault="00090925" w:rsidP="00090925">
      <w:pPr>
        <w:pStyle w:val="ListParagraph"/>
        <w:numPr>
          <w:ilvl w:val="0"/>
          <w:numId w:val="12"/>
        </w:numPr>
        <w:rPr>
          <w:rFonts w:asciiTheme="minorHAnsi" w:hAnsiTheme="minorHAnsi" w:cstheme="minorHAnsi"/>
          <w:color w:val="auto"/>
          <w:sz w:val="20"/>
          <w:szCs w:val="20"/>
        </w:rPr>
      </w:pPr>
      <w:r w:rsidRPr="00354B8A">
        <w:rPr>
          <w:rFonts w:asciiTheme="minorHAnsi" w:hAnsiTheme="minorHAnsi" w:cstheme="minorHAnsi"/>
          <w:color w:val="auto"/>
          <w:sz w:val="20"/>
          <w:szCs w:val="20"/>
        </w:rPr>
        <w:t>Speech and Language Therapy</w:t>
      </w:r>
    </w:p>
    <w:p w14:paraId="7BE91F5E" w14:textId="02992E9E" w:rsidR="00090925" w:rsidRPr="00354B8A" w:rsidRDefault="00090925" w:rsidP="00090925">
      <w:pPr>
        <w:pStyle w:val="ListParagraph"/>
        <w:numPr>
          <w:ilvl w:val="0"/>
          <w:numId w:val="12"/>
        </w:numPr>
        <w:rPr>
          <w:rFonts w:asciiTheme="minorHAnsi" w:hAnsiTheme="minorHAnsi" w:cstheme="minorHAnsi"/>
          <w:color w:val="auto"/>
          <w:sz w:val="20"/>
          <w:szCs w:val="20"/>
        </w:rPr>
      </w:pPr>
      <w:r w:rsidRPr="00354B8A">
        <w:rPr>
          <w:rFonts w:asciiTheme="minorHAnsi" w:hAnsiTheme="minorHAnsi" w:cstheme="minorHAnsi"/>
          <w:color w:val="auto"/>
          <w:sz w:val="20"/>
          <w:szCs w:val="20"/>
        </w:rPr>
        <w:t>Educational Psychology</w:t>
      </w:r>
    </w:p>
    <w:p w14:paraId="499E0F28" w14:textId="13C1E4F0" w:rsidR="00090925" w:rsidRPr="00354B8A" w:rsidRDefault="00090925" w:rsidP="00090925">
      <w:pPr>
        <w:pStyle w:val="ListParagraph"/>
        <w:numPr>
          <w:ilvl w:val="0"/>
          <w:numId w:val="12"/>
        </w:numPr>
        <w:rPr>
          <w:rFonts w:asciiTheme="minorHAnsi" w:hAnsiTheme="minorHAnsi" w:cstheme="minorHAnsi"/>
          <w:color w:val="auto"/>
          <w:sz w:val="20"/>
          <w:szCs w:val="20"/>
        </w:rPr>
      </w:pPr>
      <w:r w:rsidRPr="00354B8A">
        <w:rPr>
          <w:rFonts w:asciiTheme="minorHAnsi" w:hAnsiTheme="minorHAnsi" w:cstheme="minorHAnsi"/>
          <w:color w:val="auto"/>
          <w:sz w:val="20"/>
          <w:szCs w:val="20"/>
        </w:rPr>
        <w:t>Specialist Teaching Service</w:t>
      </w:r>
    </w:p>
    <w:p w14:paraId="107882DD" w14:textId="1EB7688F" w:rsidR="00090925" w:rsidRPr="00354B8A" w:rsidRDefault="00090925" w:rsidP="00090925">
      <w:pPr>
        <w:pStyle w:val="ListParagraph"/>
        <w:numPr>
          <w:ilvl w:val="0"/>
          <w:numId w:val="12"/>
        </w:numPr>
        <w:rPr>
          <w:rFonts w:asciiTheme="minorHAnsi" w:hAnsiTheme="minorHAnsi" w:cstheme="minorHAnsi"/>
          <w:color w:val="auto"/>
          <w:sz w:val="20"/>
          <w:szCs w:val="20"/>
        </w:rPr>
      </w:pPr>
      <w:r w:rsidRPr="00354B8A">
        <w:rPr>
          <w:rFonts w:asciiTheme="minorHAnsi" w:hAnsiTheme="minorHAnsi" w:cstheme="minorHAnsi"/>
          <w:color w:val="auto"/>
          <w:sz w:val="20"/>
          <w:szCs w:val="20"/>
        </w:rPr>
        <w:t>Child and Adolescent Mental Health Services (CAMHS)</w:t>
      </w:r>
    </w:p>
    <w:p w14:paraId="2A27B41A" w14:textId="77777777" w:rsidR="003A31BD" w:rsidRPr="00354B8A" w:rsidRDefault="003A31BD" w:rsidP="00C61E9B">
      <w:pPr>
        <w:spacing w:after="72"/>
        <w:rPr>
          <w:rFonts w:asciiTheme="minorHAnsi" w:hAnsiTheme="minorHAnsi" w:cstheme="minorHAnsi"/>
          <w:b/>
          <w:color w:val="auto"/>
          <w:sz w:val="20"/>
          <w:szCs w:val="20"/>
        </w:rPr>
      </w:pPr>
    </w:p>
    <w:p w14:paraId="50351100" w14:textId="229BE91E" w:rsidR="00C61E9B" w:rsidRPr="00354B8A" w:rsidRDefault="00C61E9B" w:rsidP="00354B8A">
      <w:pPr>
        <w:pStyle w:val="Heading1"/>
      </w:pPr>
      <w:bookmarkStart w:id="9" w:name="_Toc184724603"/>
      <w:r w:rsidRPr="00354B8A">
        <w:t>9 Expertise and training of staff</w:t>
      </w:r>
      <w:bookmarkEnd w:id="9"/>
      <w:r w:rsidRPr="00354B8A">
        <w:t xml:space="preserve"> </w:t>
      </w:r>
    </w:p>
    <w:p w14:paraId="1EDA18C0"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All staff are encouraged to attend courses that help them to acquire the skills needed to work with SEND pupils. The School’s INSET </w:t>
      </w:r>
      <w:r w:rsidR="003A31BD" w:rsidRPr="00354B8A">
        <w:rPr>
          <w:rFonts w:asciiTheme="minorHAnsi" w:hAnsiTheme="minorHAnsi" w:cstheme="minorHAnsi"/>
          <w:color w:val="auto"/>
          <w:sz w:val="20"/>
          <w:szCs w:val="20"/>
        </w:rPr>
        <w:t xml:space="preserve">(In Service Training) </w:t>
      </w:r>
      <w:r w:rsidRPr="00354B8A">
        <w:rPr>
          <w:rFonts w:asciiTheme="minorHAnsi" w:hAnsiTheme="minorHAnsi" w:cstheme="minorHAnsi"/>
          <w:color w:val="auto"/>
          <w:sz w:val="20"/>
          <w:szCs w:val="20"/>
        </w:rPr>
        <w:t>needs will be included in the annual School Improvement Plan.</w:t>
      </w:r>
    </w:p>
    <w:p w14:paraId="2FF438DF"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Our experienced and qualified SENDCO works with a team of experienced Learning Support Assistants, Teaching Assistants, including higher level teaching assistants (HLTAs) who are trained to deliver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provision.</w:t>
      </w:r>
    </w:p>
    <w:p w14:paraId="4736828D" w14:textId="5B5CFCCF" w:rsidR="00C61E9B" w:rsidRPr="00354B8A" w:rsidRDefault="00C61E9B" w:rsidP="00354B8A">
      <w:pPr>
        <w:pStyle w:val="Heading1"/>
      </w:pPr>
      <w:bookmarkStart w:id="10" w:name="_Toc184724604"/>
      <w:r w:rsidRPr="00354B8A">
        <w:t>10 Securing equipment and facilities</w:t>
      </w:r>
      <w:bookmarkEnd w:id="10"/>
      <w:r w:rsidRPr="00354B8A">
        <w:t xml:space="preserve"> </w:t>
      </w:r>
    </w:p>
    <w:p w14:paraId="113B3644"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 xml:space="preserve">In compliance with the duties set out in the Equalities Act 2010 the school has an accessibility plan which outlines the actions we will take overtime to increase the accessibility of for pupils with disabilities. </w:t>
      </w:r>
    </w:p>
    <w:p w14:paraId="279D766B"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 xml:space="preserve">This includes action to: </w:t>
      </w:r>
    </w:p>
    <w:p w14:paraId="5ED4A4AF"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sym w:font="Symbol" w:char="F0B7"/>
      </w:r>
      <w:r w:rsidRPr="00354B8A">
        <w:rPr>
          <w:rFonts w:asciiTheme="minorHAnsi" w:hAnsiTheme="minorHAnsi" w:cstheme="minorHAnsi"/>
          <w:i w:val="0"/>
          <w:color w:val="auto"/>
          <w:szCs w:val="20"/>
        </w:rPr>
        <w:t xml:space="preserve"> Increase participation in the curriculum </w:t>
      </w:r>
    </w:p>
    <w:p w14:paraId="1EBEC829"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sym w:font="Symbol" w:char="F0B7"/>
      </w:r>
      <w:r w:rsidRPr="00354B8A">
        <w:rPr>
          <w:rFonts w:asciiTheme="minorHAnsi" w:hAnsiTheme="minorHAnsi" w:cstheme="minorHAnsi"/>
          <w:i w:val="0"/>
          <w:color w:val="auto"/>
          <w:szCs w:val="20"/>
        </w:rPr>
        <w:t xml:space="preserve"> Make improvements in the environment to enable pupils with disabilities to benefit from all school facilities and extracurricular opportunities</w:t>
      </w:r>
    </w:p>
    <w:p w14:paraId="181186AB"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sym w:font="Symbol" w:char="F0B7"/>
      </w:r>
      <w:r w:rsidRPr="00354B8A">
        <w:rPr>
          <w:rFonts w:asciiTheme="minorHAnsi" w:hAnsiTheme="minorHAnsi" w:cstheme="minorHAnsi"/>
          <w:i w:val="0"/>
          <w:color w:val="auto"/>
          <w:szCs w:val="20"/>
        </w:rPr>
        <w:t xml:space="preserve"> Improve access to a range of information. </w:t>
      </w:r>
    </w:p>
    <w:p w14:paraId="73680351" w14:textId="400D4ECC" w:rsidR="00C61E9B" w:rsidRPr="00354B8A" w:rsidRDefault="00C61E9B" w:rsidP="00354B8A">
      <w:pPr>
        <w:pStyle w:val="Heading1"/>
      </w:pPr>
      <w:bookmarkStart w:id="11" w:name="_Toc184724605"/>
      <w:r w:rsidRPr="00354B8A">
        <w:t>11 Evaluating the effectiveness of SEN</w:t>
      </w:r>
      <w:r w:rsidR="006405D4" w:rsidRPr="00354B8A">
        <w:t>D</w:t>
      </w:r>
      <w:r w:rsidRPr="00354B8A">
        <w:t xml:space="preserve"> provision</w:t>
      </w:r>
      <w:bookmarkEnd w:id="11"/>
      <w:r w:rsidRPr="00354B8A">
        <w:t xml:space="preserve"> </w:t>
      </w:r>
    </w:p>
    <w:p w14:paraId="78543947"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evaluate the effectiveness of provision for pupils with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by:</w:t>
      </w:r>
    </w:p>
    <w:p w14:paraId="52264690"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Reviewing pupils’ individual progress towards their goals each term</w:t>
      </w:r>
    </w:p>
    <w:p w14:paraId="216DE033"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Reviewing the impact of interventions after 6 – 8 weeks</w:t>
      </w:r>
    </w:p>
    <w:p w14:paraId="0F3ECEDC"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Using pupil questionnaires</w:t>
      </w:r>
    </w:p>
    <w:p w14:paraId="77928896"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Monitoring by the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CO </w:t>
      </w:r>
    </w:p>
    <w:p w14:paraId="4B8EEB50"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Using provision maps to measure progress </w:t>
      </w:r>
    </w:p>
    <w:p w14:paraId="44E6299D" w14:textId="4B88010C"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Holding annual</w:t>
      </w:r>
      <w:r w:rsidR="00B94143" w:rsidRPr="00354B8A">
        <w:rPr>
          <w:rFonts w:asciiTheme="minorHAnsi" w:hAnsiTheme="minorHAnsi" w:cstheme="minorHAnsi"/>
          <w:color w:val="auto"/>
          <w:sz w:val="20"/>
          <w:szCs w:val="20"/>
        </w:rPr>
        <w:t xml:space="preserve"> and termly</w:t>
      </w:r>
      <w:r w:rsidRPr="00354B8A">
        <w:rPr>
          <w:rFonts w:asciiTheme="minorHAnsi" w:hAnsiTheme="minorHAnsi" w:cstheme="minorHAnsi"/>
          <w:color w:val="auto"/>
          <w:sz w:val="20"/>
          <w:szCs w:val="20"/>
        </w:rPr>
        <w:t xml:space="preserve"> reviews for pupils with EHC plans </w:t>
      </w:r>
    </w:p>
    <w:p w14:paraId="3B9CFD5B" w14:textId="1D7D49AE" w:rsidR="00090925" w:rsidRPr="00354B8A" w:rsidRDefault="00090925" w:rsidP="00090925">
      <w:pPr>
        <w:spacing w:before="120" w:after="120" w:line="240" w:lineRule="auto"/>
        <w:rPr>
          <w:rFonts w:asciiTheme="minorHAnsi" w:hAnsiTheme="minorHAnsi" w:cstheme="minorHAnsi"/>
          <w:color w:val="auto"/>
          <w:sz w:val="20"/>
          <w:szCs w:val="20"/>
        </w:rPr>
      </w:pPr>
    </w:p>
    <w:p w14:paraId="6A806BE7" w14:textId="77777777" w:rsidR="00090925" w:rsidRPr="00354B8A" w:rsidRDefault="00090925" w:rsidP="00090925">
      <w:pPr>
        <w:spacing w:before="120" w:after="120" w:line="240" w:lineRule="auto"/>
        <w:rPr>
          <w:rFonts w:asciiTheme="minorHAnsi" w:hAnsiTheme="minorHAnsi" w:cstheme="minorHAnsi"/>
          <w:color w:val="auto"/>
          <w:sz w:val="20"/>
          <w:szCs w:val="20"/>
        </w:rPr>
      </w:pPr>
    </w:p>
    <w:p w14:paraId="4CD745CC" w14:textId="7E1806EB" w:rsidR="00C61E9B" w:rsidRPr="00354B8A" w:rsidRDefault="00C61E9B" w:rsidP="00354B8A">
      <w:pPr>
        <w:pStyle w:val="Heading1"/>
      </w:pPr>
      <w:bookmarkStart w:id="12" w:name="_Toc184724606"/>
      <w:r w:rsidRPr="00354B8A">
        <w:t>12 Enabling pupils with SEN</w:t>
      </w:r>
      <w:r w:rsidR="006405D4" w:rsidRPr="00354B8A">
        <w:t>D</w:t>
      </w:r>
      <w:r w:rsidRPr="00354B8A">
        <w:t xml:space="preserve"> to engage in activities available to those in the school who do not have SEN</w:t>
      </w:r>
      <w:r w:rsidR="006405D4" w:rsidRPr="00354B8A">
        <w:t>D</w:t>
      </w:r>
      <w:bookmarkEnd w:id="12"/>
    </w:p>
    <w:p w14:paraId="799D942C" w14:textId="59165401"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 xml:space="preserve">At Nightingale we are committed to Hackney’s policy of inclusion where we believe that we can cater appropriately for a child’s special educational needs. We are always keen to ensure that a child with special educational needs has the right adult support and we believe in strong lines of communication between the child’s home, school, </w:t>
      </w:r>
      <w:r w:rsidR="00090925" w:rsidRPr="00354B8A">
        <w:rPr>
          <w:rFonts w:asciiTheme="minorHAnsi" w:hAnsiTheme="minorHAnsi" w:cstheme="minorHAnsi"/>
          <w:i w:val="0"/>
          <w:color w:val="auto"/>
          <w:szCs w:val="20"/>
        </w:rPr>
        <w:t>Hackney Education</w:t>
      </w:r>
      <w:r w:rsidRPr="00354B8A">
        <w:rPr>
          <w:rFonts w:asciiTheme="minorHAnsi" w:hAnsiTheme="minorHAnsi" w:cstheme="minorHAnsi"/>
          <w:i w:val="0"/>
          <w:color w:val="auto"/>
          <w:szCs w:val="20"/>
        </w:rPr>
        <w:t xml:space="preserve"> and other relevant agencies.</w:t>
      </w:r>
    </w:p>
    <w:p w14:paraId="2D4A5FDC" w14:textId="4B5EB734" w:rsidR="00C61E9B" w:rsidRPr="00354B8A" w:rsidRDefault="00090925" w:rsidP="00C61E9B">
      <w:pPr>
        <w:numPr>
          <w:ilvl w:val="0"/>
          <w:numId w:val="11"/>
        </w:numPr>
        <w:spacing w:before="120" w:after="120" w:line="240" w:lineRule="auto"/>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All </w:t>
      </w:r>
      <w:r w:rsidR="00C61E9B" w:rsidRPr="00354B8A">
        <w:rPr>
          <w:rFonts w:asciiTheme="minorHAnsi" w:hAnsiTheme="minorHAnsi" w:cstheme="minorHAnsi"/>
          <w:color w:val="auto"/>
          <w:sz w:val="20"/>
          <w:szCs w:val="20"/>
        </w:rPr>
        <w:t xml:space="preserve">of our </w:t>
      </w:r>
      <w:r w:rsidR="00B94143" w:rsidRPr="00354B8A">
        <w:rPr>
          <w:rFonts w:asciiTheme="minorHAnsi" w:hAnsiTheme="minorHAnsi" w:cstheme="minorHAnsi"/>
          <w:color w:val="auto"/>
          <w:sz w:val="20"/>
          <w:szCs w:val="20"/>
        </w:rPr>
        <w:t>extracurricular</w:t>
      </w:r>
      <w:r w:rsidR="00C61E9B" w:rsidRPr="00354B8A">
        <w:rPr>
          <w:rFonts w:asciiTheme="minorHAnsi" w:hAnsiTheme="minorHAnsi" w:cstheme="minorHAnsi"/>
          <w:color w:val="auto"/>
          <w:sz w:val="20"/>
          <w:szCs w:val="20"/>
        </w:rPr>
        <w:t xml:space="preserve"> activities and school visits are available to all our pupils, including our</w:t>
      </w:r>
      <w:r w:rsidRPr="00354B8A">
        <w:rPr>
          <w:rFonts w:asciiTheme="minorHAnsi" w:hAnsiTheme="minorHAnsi" w:cstheme="minorHAnsi"/>
          <w:color w:val="auto"/>
          <w:sz w:val="20"/>
          <w:szCs w:val="20"/>
        </w:rPr>
        <w:t xml:space="preserve"> before-and after-school clubs (subject to appropriate risk assessments being made and agreed)</w:t>
      </w:r>
    </w:p>
    <w:p w14:paraId="194C48C6" w14:textId="54F57EC9" w:rsidR="00C61E9B" w:rsidRPr="00354B8A" w:rsidRDefault="00B94143" w:rsidP="00C61E9B">
      <w:pPr>
        <w:numPr>
          <w:ilvl w:val="0"/>
          <w:numId w:val="11"/>
        </w:numPr>
        <w:spacing w:before="120" w:after="120" w:line="240" w:lineRule="auto"/>
        <w:rPr>
          <w:rFonts w:asciiTheme="minorHAnsi" w:hAnsiTheme="minorHAnsi" w:cstheme="minorHAnsi"/>
          <w:color w:val="auto"/>
          <w:sz w:val="20"/>
          <w:szCs w:val="20"/>
        </w:rPr>
      </w:pPr>
      <w:r w:rsidRPr="00354B8A">
        <w:rPr>
          <w:rFonts w:asciiTheme="minorHAnsi" w:hAnsiTheme="minorHAnsi" w:cstheme="minorHAnsi"/>
          <w:color w:val="auto"/>
          <w:sz w:val="20"/>
          <w:szCs w:val="20"/>
        </w:rPr>
        <w:t>P</w:t>
      </w:r>
      <w:r w:rsidR="00C61E9B" w:rsidRPr="00354B8A">
        <w:rPr>
          <w:rFonts w:asciiTheme="minorHAnsi" w:hAnsiTheme="minorHAnsi" w:cstheme="minorHAnsi"/>
          <w:color w:val="auto"/>
          <w:sz w:val="20"/>
          <w:szCs w:val="20"/>
        </w:rPr>
        <w:t xml:space="preserve">upils </w:t>
      </w:r>
      <w:r w:rsidRPr="00354B8A">
        <w:rPr>
          <w:rFonts w:asciiTheme="minorHAnsi" w:hAnsiTheme="minorHAnsi" w:cstheme="minorHAnsi"/>
          <w:color w:val="auto"/>
          <w:sz w:val="20"/>
          <w:szCs w:val="20"/>
        </w:rPr>
        <w:t xml:space="preserve">who can manage being away from home </w:t>
      </w:r>
      <w:r w:rsidR="00C61E9B" w:rsidRPr="00354B8A">
        <w:rPr>
          <w:rFonts w:asciiTheme="minorHAnsi" w:hAnsiTheme="minorHAnsi" w:cstheme="minorHAnsi"/>
          <w:color w:val="auto"/>
          <w:sz w:val="20"/>
          <w:szCs w:val="20"/>
        </w:rPr>
        <w:t>are encouraged to go on our residential trips.</w:t>
      </w:r>
    </w:p>
    <w:p w14:paraId="1E90A335" w14:textId="77777777" w:rsidR="00C61E9B" w:rsidRPr="00354B8A" w:rsidRDefault="00C61E9B" w:rsidP="00C61E9B">
      <w:pPr>
        <w:numPr>
          <w:ilvl w:val="0"/>
          <w:numId w:val="11"/>
        </w:numPr>
        <w:spacing w:before="120" w:after="120" w:line="240" w:lineRule="auto"/>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All pupils are encouraged to take part in sports day, school plays and special workshops. </w:t>
      </w:r>
    </w:p>
    <w:p w14:paraId="2DD1E27A" w14:textId="77777777" w:rsidR="00C61E9B" w:rsidRPr="00354B8A" w:rsidRDefault="00C61E9B" w:rsidP="00C61E9B">
      <w:pPr>
        <w:numPr>
          <w:ilvl w:val="0"/>
          <w:numId w:val="11"/>
        </w:numPr>
        <w:spacing w:before="120" w:after="120" w:line="240" w:lineRule="auto"/>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No pupil is ever excluded from taking part in these activities because of their SEN or disability. </w:t>
      </w:r>
    </w:p>
    <w:p w14:paraId="67EA1AF7" w14:textId="5899A0EA" w:rsidR="00C61E9B" w:rsidRPr="00354B8A" w:rsidRDefault="00C61E9B" w:rsidP="00354B8A">
      <w:pPr>
        <w:pStyle w:val="Heading1"/>
      </w:pPr>
      <w:bookmarkStart w:id="13" w:name="_Toc184724607"/>
      <w:r w:rsidRPr="00354B8A">
        <w:t>13 Support for improving emotional and social development</w:t>
      </w:r>
      <w:bookmarkEnd w:id="13"/>
    </w:p>
    <w:p w14:paraId="1B195BDC"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We provide support for pupils to improve their emotional and social development in the following ways:</w:t>
      </w:r>
    </w:p>
    <w:p w14:paraId="36E5D081"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Pupils with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are encouraged to be part of the school council</w:t>
      </w:r>
    </w:p>
    <w:p w14:paraId="297CA694"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Pupils with SEN</w:t>
      </w:r>
      <w:r w:rsidR="006405D4"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are also encouraged to be part of after school clubs to promote teamwork/building friendships etc.</w:t>
      </w:r>
    </w:p>
    <w:p w14:paraId="2E0F3AB5" w14:textId="0DDE91C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Pupils with SEND are supported by the SENDCO along with outside agencies where it is deemed necessary.</w:t>
      </w:r>
    </w:p>
    <w:p w14:paraId="194BFB69" w14:textId="1278ACCE"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We have a </w:t>
      </w:r>
      <w:r w:rsidR="00B94143" w:rsidRPr="00354B8A">
        <w:rPr>
          <w:rFonts w:asciiTheme="minorHAnsi" w:hAnsiTheme="minorHAnsi" w:cstheme="minorHAnsi"/>
          <w:color w:val="auto"/>
          <w:sz w:val="20"/>
          <w:szCs w:val="20"/>
        </w:rPr>
        <w:t>zero-tolerance</w:t>
      </w:r>
      <w:r w:rsidRPr="00354B8A">
        <w:rPr>
          <w:rFonts w:asciiTheme="minorHAnsi" w:hAnsiTheme="minorHAnsi" w:cstheme="minorHAnsi"/>
          <w:color w:val="auto"/>
          <w:sz w:val="20"/>
          <w:szCs w:val="20"/>
        </w:rPr>
        <w:t xml:space="preserve"> approach to bullying.  (See Child Protection and Safeguarding Policy</w:t>
      </w:r>
      <w:r w:rsidR="00090925" w:rsidRPr="00354B8A">
        <w:rPr>
          <w:rFonts w:asciiTheme="minorHAnsi" w:hAnsiTheme="minorHAnsi" w:cstheme="minorHAnsi"/>
          <w:color w:val="auto"/>
          <w:sz w:val="20"/>
          <w:szCs w:val="20"/>
        </w:rPr>
        <w:t xml:space="preserve"> and anti-bullying policy</w:t>
      </w:r>
      <w:r w:rsidRPr="00354B8A">
        <w:rPr>
          <w:rFonts w:asciiTheme="minorHAnsi" w:hAnsiTheme="minorHAnsi" w:cstheme="minorHAnsi"/>
          <w:color w:val="auto"/>
          <w:sz w:val="20"/>
          <w:szCs w:val="20"/>
        </w:rPr>
        <w:t>)</w:t>
      </w:r>
    </w:p>
    <w:p w14:paraId="2E8071B8" w14:textId="77777777" w:rsidR="00B94143" w:rsidRPr="00354B8A" w:rsidRDefault="00B94143" w:rsidP="00C61E9B">
      <w:pPr>
        <w:rPr>
          <w:rFonts w:asciiTheme="minorHAnsi" w:hAnsiTheme="minorHAnsi" w:cstheme="minorHAnsi"/>
          <w:color w:val="auto"/>
          <w:sz w:val="20"/>
          <w:szCs w:val="20"/>
        </w:rPr>
      </w:pPr>
    </w:p>
    <w:p w14:paraId="12F8B3D4" w14:textId="3A2F85BB" w:rsidR="00C61E9B" w:rsidRPr="00354B8A" w:rsidRDefault="00C61E9B" w:rsidP="00354B8A">
      <w:pPr>
        <w:pStyle w:val="Heading1"/>
      </w:pPr>
      <w:bookmarkStart w:id="14" w:name="_Toc184724608"/>
      <w:r w:rsidRPr="00354B8A">
        <w:t>14 Working with other agencies</w:t>
      </w:r>
      <w:bookmarkEnd w:id="14"/>
      <w:r w:rsidRPr="00354B8A">
        <w:t xml:space="preserve"> </w:t>
      </w:r>
    </w:p>
    <w:p w14:paraId="6A1786D5" w14:textId="673DEDAD"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External support services play an important part in helping the school identify, assess and develop provision for pupils with SEND</w:t>
      </w:r>
      <w:r w:rsidR="00B94143" w:rsidRPr="00354B8A">
        <w:rPr>
          <w:rFonts w:asciiTheme="minorHAnsi" w:hAnsiTheme="minorHAnsi" w:cstheme="minorHAnsi"/>
          <w:color w:val="auto"/>
          <w:sz w:val="20"/>
          <w:szCs w:val="20"/>
        </w:rPr>
        <w:t>:</w:t>
      </w:r>
      <w:r w:rsidRPr="00354B8A">
        <w:rPr>
          <w:rFonts w:asciiTheme="minorHAnsi" w:hAnsiTheme="minorHAnsi" w:cstheme="minorHAnsi"/>
          <w:color w:val="auto"/>
          <w:sz w:val="20"/>
          <w:szCs w:val="20"/>
        </w:rPr>
        <w:t xml:space="preserve"> </w:t>
      </w:r>
    </w:p>
    <w:p w14:paraId="239C89C6" w14:textId="7FB62905"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Nightingale receives allocated visits from the nominated </w:t>
      </w:r>
      <w:r w:rsidRPr="00354B8A">
        <w:rPr>
          <w:rFonts w:asciiTheme="minorHAnsi" w:hAnsiTheme="minorHAnsi" w:cstheme="minorHAnsi"/>
          <w:b/>
          <w:color w:val="auto"/>
          <w:sz w:val="20"/>
          <w:szCs w:val="20"/>
        </w:rPr>
        <w:t>Educational Psychologist</w:t>
      </w:r>
      <w:r w:rsidRPr="00354B8A">
        <w:rPr>
          <w:rFonts w:asciiTheme="minorHAnsi" w:hAnsiTheme="minorHAnsi" w:cstheme="minorHAnsi"/>
          <w:color w:val="auto"/>
          <w:sz w:val="20"/>
          <w:szCs w:val="20"/>
        </w:rPr>
        <w:t xml:space="preserve"> through </w:t>
      </w:r>
      <w:r w:rsidR="00090925" w:rsidRPr="00354B8A">
        <w:rPr>
          <w:rFonts w:asciiTheme="minorHAnsi" w:hAnsiTheme="minorHAnsi" w:cstheme="minorHAnsi"/>
          <w:color w:val="auto"/>
          <w:sz w:val="20"/>
          <w:szCs w:val="20"/>
        </w:rPr>
        <w:t>Hackney Education</w:t>
      </w:r>
      <w:r w:rsidRPr="00354B8A">
        <w:rPr>
          <w:rFonts w:asciiTheme="minorHAnsi" w:hAnsiTheme="minorHAnsi" w:cstheme="minorHAnsi"/>
          <w:color w:val="auto"/>
          <w:sz w:val="20"/>
          <w:szCs w:val="20"/>
        </w:rPr>
        <w:t xml:space="preserve"> </w:t>
      </w:r>
    </w:p>
    <w:p w14:paraId="475E3617"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The </w:t>
      </w:r>
      <w:r w:rsidRPr="00354B8A">
        <w:rPr>
          <w:rFonts w:asciiTheme="minorHAnsi" w:hAnsiTheme="minorHAnsi" w:cstheme="minorHAnsi"/>
          <w:b/>
          <w:bCs/>
          <w:color w:val="auto"/>
          <w:sz w:val="20"/>
          <w:szCs w:val="20"/>
        </w:rPr>
        <w:t>Speech and Language Therapist</w:t>
      </w:r>
      <w:r w:rsidRPr="00354B8A">
        <w:rPr>
          <w:rFonts w:asciiTheme="minorHAnsi" w:hAnsiTheme="minorHAnsi" w:cstheme="minorHAnsi"/>
          <w:color w:val="auto"/>
          <w:sz w:val="20"/>
          <w:szCs w:val="20"/>
        </w:rPr>
        <w:t xml:space="preserve"> works with the school each week to support children whose needs have been identified as Communication and Interaction; conduct reviews of children with significant speech and language difficulties; and provide advice and resources in response to identified needs.</w:t>
      </w:r>
    </w:p>
    <w:p w14:paraId="044DDCF0"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w:t>
      </w:r>
    </w:p>
    <w:p w14:paraId="3A2188BA"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The school may seek advice from </w:t>
      </w:r>
      <w:r w:rsidRPr="00354B8A">
        <w:rPr>
          <w:rFonts w:asciiTheme="minorHAnsi" w:hAnsiTheme="minorHAnsi" w:cstheme="minorHAnsi"/>
          <w:b/>
          <w:color w:val="auto"/>
          <w:sz w:val="20"/>
          <w:szCs w:val="20"/>
        </w:rPr>
        <w:t>Specialist Advisory teaching services</w:t>
      </w:r>
      <w:r w:rsidRPr="00354B8A">
        <w:rPr>
          <w:rFonts w:asciiTheme="minorHAnsi" w:hAnsiTheme="minorHAnsi" w:cstheme="minorHAnsi"/>
          <w:color w:val="auto"/>
          <w:sz w:val="20"/>
          <w:szCs w:val="20"/>
        </w:rPr>
        <w:t xml:space="preserve"> for children with identified SEND and/or with sensory impairment or physical difficulties </w:t>
      </w:r>
    </w:p>
    <w:p w14:paraId="3387217C" w14:textId="77777777" w:rsidR="00C61E9B" w:rsidRPr="00354B8A" w:rsidRDefault="00C61E9B" w:rsidP="00C61E9B">
      <w:pPr>
        <w:rPr>
          <w:rFonts w:asciiTheme="minorHAnsi" w:hAnsiTheme="minorHAnsi" w:cstheme="minorHAnsi"/>
          <w:color w:val="auto"/>
          <w:sz w:val="20"/>
          <w:szCs w:val="20"/>
        </w:rPr>
      </w:pPr>
    </w:p>
    <w:p w14:paraId="621C6AAF"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Nightingale has regular communication with a variety of agencies such as </w:t>
      </w:r>
      <w:r w:rsidRPr="00354B8A">
        <w:rPr>
          <w:rFonts w:asciiTheme="minorHAnsi" w:hAnsiTheme="minorHAnsi" w:cstheme="minorHAnsi"/>
          <w:b/>
          <w:color w:val="auto"/>
          <w:sz w:val="20"/>
          <w:szCs w:val="20"/>
        </w:rPr>
        <w:t xml:space="preserve">Occupational Therapists, Physiotherapists, General Practitioners and Clinical Psychologists </w:t>
      </w:r>
      <w:r w:rsidRPr="00354B8A">
        <w:rPr>
          <w:rFonts w:asciiTheme="minorHAnsi" w:hAnsiTheme="minorHAnsi" w:cstheme="minorHAnsi"/>
          <w:color w:val="auto"/>
          <w:sz w:val="20"/>
          <w:szCs w:val="20"/>
        </w:rPr>
        <w:t xml:space="preserve">to ensure that the school can best meet the needs of individual children </w:t>
      </w:r>
    </w:p>
    <w:p w14:paraId="7735B734" w14:textId="77777777" w:rsidR="00C61E9B" w:rsidRPr="00354B8A" w:rsidRDefault="00C61E9B" w:rsidP="00C61E9B">
      <w:pPr>
        <w:rPr>
          <w:rFonts w:asciiTheme="minorHAnsi" w:hAnsiTheme="minorHAnsi" w:cstheme="minorHAnsi"/>
          <w:b/>
          <w:color w:val="auto"/>
          <w:sz w:val="20"/>
          <w:szCs w:val="20"/>
        </w:rPr>
      </w:pPr>
    </w:p>
    <w:p w14:paraId="62C23ADA"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b/>
          <w:color w:val="auto"/>
          <w:sz w:val="20"/>
          <w:szCs w:val="20"/>
        </w:rPr>
        <w:t>• Multi-agency team meetings</w:t>
      </w:r>
      <w:r w:rsidRPr="00354B8A">
        <w:rPr>
          <w:rFonts w:asciiTheme="minorHAnsi" w:hAnsiTheme="minorHAnsi" w:cstheme="minorHAnsi"/>
          <w:color w:val="auto"/>
          <w:sz w:val="20"/>
          <w:szCs w:val="20"/>
        </w:rPr>
        <w:t xml:space="preserve"> are held as appropriate to ensure effective collaboration in identifying and developing provision for pupils with SEND</w:t>
      </w:r>
    </w:p>
    <w:p w14:paraId="5058ABDD" w14:textId="77777777" w:rsidR="00C61E9B" w:rsidRPr="00354B8A" w:rsidRDefault="00C61E9B" w:rsidP="00C61E9B">
      <w:pPr>
        <w:rPr>
          <w:rFonts w:asciiTheme="minorHAnsi" w:hAnsiTheme="minorHAnsi" w:cstheme="minorHAnsi"/>
          <w:color w:val="auto"/>
          <w:sz w:val="20"/>
          <w:szCs w:val="20"/>
        </w:rPr>
      </w:pPr>
    </w:p>
    <w:p w14:paraId="74C621FC" w14:textId="2A8BB04A"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 Liaison meetings take place involving </w:t>
      </w:r>
      <w:r w:rsidRPr="00354B8A">
        <w:rPr>
          <w:rFonts w:asciiTheme="minorHAnsi" w:hAnsiTheme="minorHAnsi" w:cstheme="minorHAnsi"/>
          <w:b/>
          <w:color w:val="auto"/>
          <w:sz w:val="20"/>
          <w:szCs w:val="20"/>
        </w:rPr>
        <w:t xml:space="preserve">class teachers, the SENCO, TAs and the SENCO of local secondary schools </w:t>
      </w:r>
      <w:r w:rsidRPr="00354B8A">
        <w:rPr>
          <w:rFonts w:asciiTheme="minorHAnsi" w:hAnsiTheme="minorHAnsi" w:cstheme="minorHAnsi"/>
          <w:color w:val="auto"/>
          <w:sz w:val="20"/>
          <w:szCs w:val="20"/>
        </w:rPr>
        <w:t>both mainstream and special to ensure a smooth transition and transfer of records for the SEND children in Year 6.</w:t>
      </w:r>
    </w:p>
    <w:p w14:paraId="4BF6DBB4" w14:textId="5E3C3E7F" w:rsidR="00090925" w:rsidRPr="00354B8A" w:rsidRDefault="00090925" w:rsidP="00C61E9B">
      <w:pPr>
        <w:rPr>
          <w:rFonts w:asciiTheme="minorHAnsi" w:hAnsiTheme="minorHAnsi" w:cstheme="minorHAnsi"/>
          <w:color w:val="auto"/>
          <w:sz w:val="20"/>
          <w:szCs w:val="20"/>
        </w:rPr>
      </w:pPr>
    </w:p>
    <w:p w14:paraId="24F2E1F7" w14:textId="52D3E7C1" w:rsidR="00090925" w:rsidRPr="00354B8A" w:rsidRDefault="00090925" w:rsidP="00354B8A">
      <w:pPr>
        <w:pStyle w:val="Heading1"/>
      </w:pPr>
      <w:bookmarkStart w:id="15" w:name="_Toc117080342"/>
      <w:bookmarkStart w:id="16" w:name="_Toc119070507"/>
      <w:bookmarkStart w:id="17" w:name="_Toc184724609"/>
      <w:r w:rsidRPr="00354B8A">
        <w:t>15. What support is in place for looked-after and previously looked-after children with SEN?</w:t>
      </w:r>
      <w:bookmarkEnd w:id="15"/>
      <w:bookmarkEnd w:id="16"/>
      <w:bookmarkEnd w:id="17"/>
    </w:p>
    <w:p w14:paraId="1425ACFE" w14:textId="6CD1A1FF" w:rsidR="00090925" w:rsidRPr="00354B8A" w:rsidRDefault="00354B8A" w:rsidP="00090925">
      <w:pPr>
        <w:pStyle w:val="1bodycopy10pt"/>
        <w:rPr>
          <w:rFonts w:asciiTheme="minorHAnsi" w:hAnsiTheme="minorHAnsi" w:cstheme="minorHAnsi"/>
          <w:lang w:val="en-GB" w:eastAsia="en-GB"/>
        </w:rPr>
      </w:pPr>
      <w:r w:rsidRPr="00354B8A">
        <w:rPr>
          <w:rFonts w:asciiTheme="minorHAnsi" w:hAnsiTheme="minorHAnsi" w:cstheme="minorHAnsi"/>
          <w:lang w:val="en-GB" w:eastAsia="en-GB"/>
        </w:rPr>
        <w:t>Our</w:t>
      </w:r>
      <w:r w:rsidR="00090925" w:rsidRPr="00354B8A">
        <w:rPr>
          <w:rFonts w:asciiTheme="minorHAnsi" w:hAnsiTheme="minorHAnsi" w:cstheme="minorHAnsi"/>
          <w:lang w:val="en-GB" w:eastAsia="en-GB"/>
        </w:rPr>
        <w:t xml:space="preserve"> SEN</w:t>
      </w:r>
      <w:r w:rsidRPr="00354B8A">
        <w:rPr>
          <w:rFonts w:asciiTheme="minorHAnsi" w:hAnsiTheme="minorHAnsi" w:cstheme="minorHAnsi"/>
          <w:lang w:val="en-GB" w:eastAsia="en-GB"/>
        </w:rPr>
        <w:t>D</w:t>
      </w:r>
      <w:r w:rsidR="00090925" w:rsidRPr="00354B8A">
        <w:rPr>
          <w:rFonts w:asciiTheme="minorHAnsi" w:hAnsiTheme="minorHAnsi" w:cstheme="minorHAnsi"/>
          <w:lang w:val="en-GB" w:eastAsia="en-GB"/>
        </w:rPr>
        <w:t>CO make</w:t>
      </w:r>
      <w:r w:rsidRPr="00354B8A">
        <w:rPr>
          <w:rFonts w:asciiTheme="minorHAnsi" w:hAnsiTheme="minorHAnsi" w:cstheme="minorHAnsi"/>
          <w:lang w:val="en-GB" w:eastAsia="en-GB"/>
        </w:rPr>
        <w:t>s</w:t>
      </w:r>
      <w:r w:rsidR="00090925" w:rsidRPr="00354B8A">
        <w:rPr>
          <w:rFonts w:asciiTheme="minorHAnsi" w:hAnsiTheme="minorHAnsi" w:cstheme="minorHAnsi"/>
          <w:lang w:val="en-GB" w:eastAsia="en-GB"/>
        </w:rPr>
        <w:t xml:space="preserve"> sure that all teachers understand how a looked-after or previously looked-after pupil’s circumstances and their SEN might interact, and what the implications are for teaching and learning.</w:t>
      </w:r>
    </w:p>
    <w:p w14:paraId="483680A1" w14:textId="046A3A82" w:rsidR="00090925" w:rsidRPr="00354B8A" w:rsidRDefault="00090925" w:rsidP="00090925">
      <w:pPr>
        <w:rPr>
          <w:rFonts w:asciiTheme="minorHAnsi" w:hAnsiTheme="minorHAnsi" w:cstheme="minorHAnsi"/>
          <w:color w:val="auto"/>
          <w:sz w:val="20"/>
          <w:szCs w:val="20"/>
        </w:rPr>
      </w:pPr>
      <w:r w:rsidRPr="00354B8A">
        <w:rPr>
          <w:rFonts w:asciiTheme="minorHAnsi" w:hAnsiTheme="minorHAnsi" w:cstheme="minorHAnsi"/>
          <w:lang w:val="en-GB" w:eastAsia="en-GB"/>
        </w:rPr>
        <w:t>Children who are looked-after or previously looked-after will be supported much in the same way as any other child who has SEN. However, looked-after pupils will also have a personal education plan (PEP). We will make sure that the PEP and any SEN support plans or EHC plans are consistent and complement one</w:t>
      </w:r>
    </w:p>
    <w:p w14:paraId="711501DF" w14:textId="7A5E1FBE" w:rsidR="00090925" w:rsidRPr="00354B8A" w:rsidRDefault="00090925" w:rsidP="00C61E9B">
      <w:pPr>
        <w:rPr>
          <w:rFonts w:asciiTheme="minorHAnsi" w:hAnsiTheme="minorHAnsi" w:cstheme="minorHAnsi"/>
          <w:color w:val="auto"/>
          <w:sz w:val="20"/>
          <w:szCs w:val="20"/>
        </w:rPr>
      </w:pPr>
    </w:p>
    <w:p w14:paraId="07F4C406" w14:textId="54639317" w:rsidR="00090925" w:rsidRPr="00354B8A" w:rsidRDefault="00090925" w:rsidP="00C61E9B">
      <w:pPr>
        <w:rPr>
          <w:rFonts w:asciiTheme="minorHAnsi" w:hAnsiTheme="minorHAnsi" w:cstheme="minorHAnsi"/>
          <w:color w:val="auto"/>
          <w:sz w:val="20"/>
          <w:szCs w:val="20"/>
        </w:rPr>
      </w:pPr>
    </w:p>
    <w:p w14:paraId="34986732" w14:textId="77777777" w:rsidR="00090925" w:rsidRPr="00354B8A" w:rsidRDefault="00090925" w:rsidP="00354B8A">
      <w:pPr>
        <w:pStyle w:val="Heading1"/>
      </w:pPr>
      <w:bookmarkStart w:id="18" w:name="_Toc116987829"/>
      <w:bookmarkStart w:id="19" w:name="_Toc117080338"/>
      <w:bookmarkStart w:id="20" w:name="_Toc119070503"/>
      <w:bookmarkStart w:id="21" w:name="_Toc184724610"/>
      <w:r w:rsidRPr="00354B8A">
        <w:t>16. How does the school make sure the admissions process is fair for pupils with SEN or a disability?</w:t>
      </w:r>
      <w:bookmarkEnd w:id="18"/>
      <w:bookmarkEnd w:id="19"/>
      <w:bookmarkEnd w:id="20"/>
      <w:bookmarkEnd w:id="21"/>
    </w:p>
    <w:p w14:paraId="16346D5C" w14:textId="3C814579" w:rsidR="00090925" w:rsidRPr="00354B8A" w:rsidRDefault="00090925" w:rsidP="00354B8A">
      <w:pPr>
        <w:pStyle w:val="1bodycopy10pt"/>
        <w:rPr>
          <w:rFonts w:asciiTheme="minorHAnsi" w:eastAsia="Times New Roman" w:hAnsiTheme="minorHAnsi" w:cstheme="minorHAnsi"/>
          <w:color w:val="000000"/>
          <w:sz w:val="22"/>
          <w:lang w:eastAsia="en-GB"/>
        </w:rPr>
      </w:pPr>
      <w:r w:rsidRPr="00354B8A">
        <w:rPr>
          <w:rStyle w:val="1bodycopy10ptChar"/>
        </w:rPr>
        <w:t>Admission to Nightingale is organised by Hackney Education as part of their co-ordinated admissions system.  Pupils with EHCPs are given preference in the criteria for oversubscription</w:t>
      </w:r>
      <w:r w:rsidRPr="00354B8A">
        <w:rPr>
          <w:rFonts w:asciiTheme="minorHAnsi" w:hAnsiTheme="minorHAnsi" w:cstheme="minorHAnsi"/>
        </w:rPr>
        <w:t xml:space="preserve">.  </w:t>
      </w:r>
      <w:r w:rsidRPr="00354B8A">
        <w:rPr>
          <w:rFonts w:asciiTheme="minorHAnsi" w:hAnsiTheme="minorHAnsi" w:cstheme="minorHAnsi"/>
          <w:shd w:val="clear" w:color="auto" w:fill="FFFF00"/>
          <w:lang w:val="en-GB"/>
        </w:rPr>
        <w:t xml:space="preserve"> </w:t>
      </w:r>
    </w:p>
    <w:p w14:paraId="7012C58B" w14:textId="77777777" w:rsidR="00C61E9B" w:rsidRPr="00354B8A" w:rsidRDefault="00C61E9B" w:rsidP="00C61E9B">
      <w:pPr>
        <w:rPr>
          <w:rFonts w:asciiTheme="minorHAnsi" w:hAnsiTheme="minorHAnsi" w:cstheme="minorHAnsi"/>
          <w:b/>
          <w:color w:val="auto"/>
          <w:sz w:val="20"/>
          <w:szCs w:val="20"/>
        </w:rPr>
      </w:pPr>
    </w:p>
    <w:p w14:paraId="1B314F39" w14:textId="59FC8858" w:rsidR="00C61E9B" w:rsidRPr="00354B8A" w:rsidRDefault="00090925" w:rsidP="00354B8A">
      <w:pPr>
        <w:pStyle w:val="Heading1"/>
      </w:pPr>
      <w:bookmarkStart w:id="22" w:name="_Toc184724611"/>
      <w:r w:rsidRPr="00354B8A">
        <w:t>17</w:t>
      </w:r>
      <w:r w:rsidR="00C61E9B" w:rsidRPr="00354B8A">
        <w:t xml:space="preserve"> Complaints about SEN</w:t>
      </w:r>
      <w:r w:rsidR="006405D4" w:rsidRPr="00354B8A">
        <w:t>D</w:t>
      </w:r>
      <w:r w:rsidR="00C61E9B" w:rsidRPr="00354B8A">
        <w:t xml:space="preserve"> provision</w:t>
      </w:r>
      <w:bookmarkEnd w:id="22"/>
      <w:r w:rsidR="00C61E9B" w:rsidRPr="00354B8A">
        <w:t xml:space="preserve"> </w:t>
      </w:r>
    </w:p>
    <w:p w14:paraId="48078331" w14:textId="77777777" w:rsidR="00354B8A" w:rsidRPr="00354B8A" w:rsidRDefault="00354B8A" w:rsidP="00C61E9B">
      <w:pPr>
        <w:rPr>
          <w:rFonts w:asciiTheme="minorHAnsi" w:hAnsiTheme="minorHAnsi" w:cstheme="minorHAnsi"/>
          <w:b/>
          <w:color w:val="auto"/>
          <w:sz w:val="20"/>
          <w:szCs w:val="20"/>
        </w:rPr>
      </w:pPr>
    </w:p>
    <w:p w14:paraId="4DB8FC92" w14:textId="3B634CD7" w:rsidR="00C61E9B" w:rsidRPr="00354B8A" w:rsidRDefault="00C61E9B" w:rsidP="00C61E9B">
      <w:pPr>
        <w:spacing w:after="0"/>
        <w:jc w:val="both"/>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Arrangements for Considering Complaints</w:t>
      </w:r>
    </w:p>
    <w:p w14:paraId="6B87B822" w14:textId="77777777" w:rsidR="00354B8A" w:rsidRPr="00354B8A" w:rsidRDefault="00354B8A" w:rsidP="00C61E9B">
      <w:pPr>
        <w:spacing w:after="0"/>
        <w:jc w:val="both"/>
        <w:rPr>
          <w:rFonts w:asciiTheme="minorHAnsi" w:hAnsiTheme="minorHAnsi" w:cstheme="minorHAnsi"/>
          <w:b/>
          <w:color w:val="auto"/>
          <w:sz w:val="20"/>
          <w:szCs w:val="20"/>
          <w:lang w:val="en-GB"/>
        </w:rPr>
      </w:pPr>
    </w:p>
    <w:p w14:paraId="4CBE5617" w14:textId="5CF7D755"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Complaints about SEN</w:t>
      </w:r>
      <w:r w:rsidR="00B94143" w:rsidRPr="00354B8A">
        <w:rPr>
          <w:rFonts w:asciiTheme="minorHAnsi" w:hAnsiTheme="minorHAnsi" w:cstheme="minorHAnsi"/>
          <w:color w:val="auto"/>
          <w:sz w:val="20"/>
          <w:szCs w:val="20"/>
        </w:rPr>
        <w:t>D</w:t>
      </w:r>
      <w:r w:rsidRPr="00354B8A">
        <w:rPr>
          <w:rFonts w:asciiTheme="minorHAnsi" w:hAnsiTheme="minorHAnsi" w:cstheme="minorHAnsi"/>
          <w:color w:val="auto"/>
          <w:sz w:val="20"/>
          <w:szCs w:val="20"/>
        </w:rPr>
        <w:t xml:space="preserve"> provision in our school should be made to the </w:t>
      </w:r>
      <w:r w:rsidR="00354B8A" w:rsidRPr="00354B8A">
        <w:rPr>
          <w:rFonts w:asciiTheme="minorHAnsi" w:hAnsiTheme="minorHAnsi" w:cstheme="minorHAnsi"/>
          <w:color w:val="auto"/>
          <w:sz w:val="20"/>
          <w:szCs w:val="20"/>
        </w:rPr>
        <w:t>SENDCo</w:t>
      </w:r>
      <w:r w:rsidRPr="00354B8A">
        <w:rPr>
          <w:rFonts w:asciiTheme="minorHAnsi" w:hAnsiTheme="minorHAnsi" w:cstheme="minorHAnsi"/>
          <w:color w:val="auto"/>
          <w:sz w:val="20"/>
          <w:szCs w:val="20"/>
        </w:rPr>
        <w:t xml:space="preserve"> in the first instance. They will then be referred to the school’s complaints policy. </w:t>
      </w:r>
    </w:p>
    <w:p w14:paraId="3CF97D28" w14:textId="77777777" w:rsidR="00C61E9B" w:rsidRPr="00354B8A" w:rsidRDefault="00C61E9B" w:rsidP="00C61E9B">
      <w:pPr>
        <w:rPr>
          <w:rFonts w:asciiTheme="minorHAnsi" w:hAnsiTheme="minorHAnsi" w:cstheme="minorHAnsi"/>
          <w:color w:val="auto"/>
          <w:sz w:val="20"/>
          <w:szCs w:val="20"/>
        </w:rPr>
      </w:pPr>
      <w:r w:rsidRPr="00354B8A">
        <w:rPr>
          <w:rFonts w:asciiTheme="minorHAnsi" w:hAnsiTheme="minorHAnsi" w:cstheme="minorHAnsi"/>
          <w:color w:val="auto"/>
          <w:sz w:val="20"/>
          <w:szCs w:val="20"/>
        </w:rPr>
        <w:t>The parents of pupils with disabilities have the right to make disability discrimination claims to the first-tier SEND tribunal if they believe that our school has discriminated against their children. They can make a claim about alleged discrimination regarding:</w:t>
      </w:r>
    </w:p>
    <w:p w14:paraId="4A434857"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Exclusions</w:t>
      </w:r>
    </w:p>
    <w:p w14:paraId="123AFF29"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Provision of education and associated services</w:t>
      </w:r>
    </w:p>
    <w:p w14:paraId="7C5B7B4B" w14:textId="77777777" w:rsidR="00C61E9B" w:rsidRPr="00354B8A" w:rsidRDefault="00C61E9B"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r w:rsidRPr="00354B8A">
        <w:rPr>
          <w:rFonts w:asciiTheme="minorHAnsi" w:hAnsiTheme="minorHAnsi" w:cstheme="minorHAnsi"/>
          <w:color w:val="auto"/>
          <w:sz w:val="20"/>
          <w:szCs w:val="20"/>
        </w:rPr>
        <w:t xml:space="preserve">Making reasonable adjustments, including the provision of auxiliary aids and services </w:t>
      </w:r>
    </w:p>
    <w:p w14:paraId="3591A06C" w14:textId="77777777" w:rsidR="00B94143" w:rsidRPr="00354B8A" w:rsidRDefault="00B94143" w:rsidP="00C61E9B">
      <w:pPr>
        <w:pStyle w:val="ListParagraph"/>
        <w:numPr>
          <w:ilvl w:val="0"/>
          <w:numId w:val="9"/>
        </w:numPr>
        <w:spacing w:before="120" w:after="120" w:line="240" w:lineRule="auto"/>
        <w:contextualSpacing w:val="0"/>
        <w:rPr>
          <w:rFonts w:asciiTheme="minorHAnsi" w:hAnsiTheme="minorHAnsi" w:cstheme="minorHAnsi"/>
          <w:color w:val="auto"/>
          <w:sz w:val="20"/>
          <w:szCs w:val="20"/>
        </w:rPr>
      </w:pPr>
    </w:p>
    <w:p w14:paraId="5C95DD50" w14:textId="0849048C" w:rsidR="00C61E9B" w:rsidRPr="00354B8A" w:rsidRDefault="00090925" w:rsidP="00354B8A">
      <w:pPr>
        <w:pStyle w:val="Heading1"/>
      </w:pPr>
      <w:bookmarkStart w:id="23" w:name="_Toc184724612"/>
      <w:r w:rsidRPr="00354B8A">
        <w:t>18</w:t>
      </w:r>
      <w:r w:rsidR="00C61E9B" w:rsidRPr="00354B8A">
        <w:t xml:space="preserve"> Contact details of support services for parents of pupils with SEN</w:t>
      </w:r>
      <w:r w:rsidR="006405D4" w:rsidRPr="00354B8A">
        <w:t>D</w:t>
      </w:r>
      <w:bookmarkEnd w:id="23"/>
    </w:p>
    <w:p w14:paraId="7C5823A5"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For details of the services available to parents in Hackney please see Local Offer on our website.</w:t>
      </w:r>
    </w:p>
    <w:p w14:paraId="3232A013" w14:textId="77777777" w:rsidR="00B94143" w:rsidRPr="00354B8A" w:rsidRDefault="00B94143" w:rsidP="00C61E9B">
      <w:pPr>
        <w:pStyle w:val="Caption1"/>
        <w:rPr>
          <w:rFonts w:asciiTheme="minorHAnsi" w:hAnsiTheme="minorHAnsi" w:cstheme="minorHAnsi"/>
          <w:i w:val="0"/>
          <w:color w:val="auto"/>
          <w:szCs w:val="20"/>
        </w:rPr>
      </w:pPr>
    </w:p>
    <w:p w14:paraId="5C5C6C1F" w14:textId="68C7EDEE" w:rsidR="00C61E9B" w:rsidRPr="00354B8A" w:rsidRDefault="00090925" w:rsidP="00354B8A">
      <w:pPr>
        <w:pStyle w:val="Heading1"/>
      </w:pPr>
      <w:bookmarkStart w:id="24" w:name="_Toc184724613"/>
      <w:r w:rsidRPr="00354B8A">
        <w:t>19</w:t>
      </w:r>
      <w:r w:rsidR="00C61E9B" w:rsidRPr="00354B8A">
        <w:t xml:space="preserve"> Contact details for raising concerns</w:t>
      </w:r>
      <w:bookmarkEnd w:id="24"/>
    </w:p>
    <w:p w14:paraId="60ACD2C7"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 xml:space="preserve">If you have any concerns regarding your child’s additional needs or provision please contact </w:t>
      </w:r>
    </w:p>
    <w:p w14:paraId="611EFD40" w14:textId="77777777" w:rsidR="00C61E9B" w:rsidRPr="00354B8A" w:rsidRDefault="00C61E9B" w:rsidP="00C61E9B">
      <w:pPr>
        <w:pStyle w:val="Caption1"/>
        <w:rPr>
          <w:rFonts w:asciiTheme="minorHAnsi" w:hAnsiTheme="minorHAnsi" w:cstheme="minorHAnsi"/>
          <w:i w:val="0"/>
          <w:color w:val="auto"/>
          <w:szCs w:val="20"/>
        </w:rPr>
      </w:pPr>
      <w:r w:rsidRPr="00354B8A">
        <w:rPr>
          <w:rFonts w:asciiTheme="minorHAnsi" w:hAnsiTheme="minorHAnsi" w:cstheme="minorHAnsi"/>
          <w:i w:val="0"/>
          <w:color w:val="auto"/>
          <w:szCs w:val="20"/>
        </w:rPr>
        <w:t xml:space="preserve">Ms Benjamin (SENDCO)  </w:t>
      </w:r>
    </w:p>
    <w:p w14:paraId="7CE65BBC" w14:textId="0C61C750" w:rsidR="00C61E9B" w:rsidRPr="00354B8A" w:rsidRDefault="00F35E51" w:rsidP="00C61E9B">
      <w:pPr>
        <w:pStyle w:val="Caption1"/>
        <w:rPr>
          <w:rFonts w:asciiTheme="minorHAnsi" w:hAnsiTheme="minorHAnsi" w:cstheme="minorHAnsi"/>
          <w:b/>
          <w:i w:val="0"/>
          <w:color w:val="auto"/>
          <w:szCs w:val="20"/>
        </w:rPr>
      </w:pPr>
      <w:hyperlink r:id="rId11" w:history="1">
        <w:r w:rsidR="00090925" w:rsidRPr="00354B8A">
          <w:rPr>
            <w:rStyle w:val="Hyperlink"/>
            <w:rFonts w:asciiTheme="minorHAnsi" w:hAnsiTheme="minorHAnsi" w:cstheme="minorHAnsi"/>
            <w:b/>
            <w:i w:val="0"/>
            <w:szCs w:val="20"/>
          </w:rPr>
          <w:t>vbenjamin@nightingale.hackney.sch.uk</w:t>
        </w:r>
      </w:hyperlink>
    </w:p>
    <w:p w14:paraId="3C54C3B5" w14:textId="77777777" w:rsidR="00090925" w:rsidRPr="00354B8A" w:rsidRDefault="00090925" w:rsidP="00C61E9B">
      <w:pPr>
        <w:pStyle w:val="Caption1"/>
        <w:rPr>
          <w:rFonts w:asciiTheme="minorHAnsi" w:hAnsiTheme="minorHAnsi" w:cstheme="minorHAnsi"/>
          <w:b/>
          <w:i w:val="0"/>
          <w:color w:val="auto"/>
          <w:szCs w:val="20"/>
        </w:rPr>
      </w:pPr>
    </w:p>
    <w:p w14:paraId="2C5A332F" w14:textId="0A0D733F" w:rsidR="00C61E9B" w:rsidRPr="00354B8A" w:rsidRDefault="00090925" w:rsidP="00354B8A">
      <w:pPr>
        <w:pStyle w:val="Heading1"/>
      </w:pPr>
      <w:bookmarkStart w:id="25" w:name="_Toc184724614"/>
      <w:r w:rsidRPr="00354B8A">
        <w:t>20</w:t>
      </w:r>
      <w:r w:rsidR="00C61E9B" w:rsidRPr="00354B8A">
        <w:t xml:space="preserve"> The local authority local offer</w:t>
      </w:r>
      <w:bookmarkEnd w:id="25"/>
    </w:p>
    <w:p w14:paraId="1B6A5D88" w14:textId="77777777" w:rsidR="00C61E9B" w:rsidRPr="00354B8A" w:rsidRDefault="00C61E9B" w:rsidP="00C61E9B">
      <w:pPr>
        <w:rPr>
          <w:rFonts w:asciiTheme="minorHAnsi" w:hAnsiTheme="minorHAnsi" w:cstheme="minorHAnsi"/>
          <w:b/>
          <w:color w:val="auto"/>
          <w:sz w:val="20"/>
          <w:szCs w:val="20"/>
          <w:lang w:val="en-GB"/>
        </w:rPr>
      </w:pPr>
      <w:r w:rsidRPr="00354B8A">
        <w:rPr>
          <w:rFonts w:asciiTheme="minorHAnsi" w:hAnsiTheme="minorHAnsi" w:cstheme="minorHAnsi"/>
          <w:b/>
          <w:color w:val="auto"/>
          <w:sz w:val="20"/>
          <w:szCs w:val="20"/>
          <w:lang w:val="en-GB"/>
        </w:rPr>
        <w:t xml:space="preserve">Local Offer </w:t>
      </w:r>
    </w:p>
    <w:p w14:paraId="5A92DA82"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Parents can access information about SEND at Nightingale and how their children are supported by referring to our Local Offer on the school website. </w:t>
      </w:r>
    </w:p>
    <w:p w14:paraId="4ED59E98" w14:textId="77777777" w:rsidR="00C61E9B" w:rsidRPr="00354B8A" w:rsidRDefault="00C61E9B" w:rsidP="00C61E9B">
      <w:pPr>
        <w:rPr>
          <w:rFonts w:asciiTheme="minorHAnsi" w:hAnsiTheme="minorHAnsi" w:cstheme="minorHAnsi"/>
          <w:color w:val="auto"/>
          <w:sz w:val="20"/>
          <w:szCs w:val="20"/>
          <w:lang w:val="en-GB"/>
        </w:rPr>
      </w:pPr>
    </w:p>
    <w:p w14:paraId="7432003D" w14:textId="77777777" w:rsidR="00C61E9B" w:rsidRPr="00354B8A" w:rsidRDefault="00F35E51" w:rsidP="00C61E9B">
      <w:pPr>
        <w:rPr>
          <w:rFonts w:asciiTheme="minorHAnsi" w:hAnsiTheme="minorHAnsi" w:cstheme="minorHAnsi"/>
          <w:color w:val="auto"/>
          <w:sz w:val="20"/>
          <w:szCs w:val="20"/>
          <w:lang w:val="en-GB"/>
        </w:rPr>
      </w:pPr>
      <w:hyperlink r:id="rId12" w:history="1">
        <w:r w:rsidR="00C61E9B" w:rsidRPr="00354B8A">
          <w:rPr>
            <w:rStyle w:val="Hyperlink"/>
            <w:rFonts w:asciiTheme="minorHAnsi" w:hAnsiTheme="minorHAnsi" w:cstheme="minorHAnsi"/>
            <w:color w:val="auto"/>
            <w:szCs w:val="20"/>
            <w:lang w:val="en-GB"/>
          </w:rPr>
          <w:t>http://www.Nightingale.Hackney.sch.uk/</w:t>
        </w:r>
      </w:hyperlink>
    </w:p>
    <w:p w14:paraId="3D4007E4" w14:textId="77777777" w:rsidR="00C61E9B" w:rsidRPr="00354B8A" w:rsidRDefault="00C61E9B" w:rsidP="00C61E9B">
      <w:pPr>
        <w:rPr>
          <w:rFonts w:asciiTheme="minorHAnsi" w:hAnsiTheme="minorHAnsi" w:cstheme="minorHAnsi"/>
          <w:color w:val="auto"/>
          <w:sz w:val="20"/>
          <w:szCs w:val="20"/>
          <w:lang w:val="en-GB"/>
        </w:rPr>
      </w:pPr>
    </w:p>
    <w:p w14:paraId="5C7B86AD" w14:textId="77777777" w:rsidR="00C61E9B" w:rsidRPr="00354B8A" w:rsidRDefault="00C61E9B" w:rsidP="00C61E9B">
      <w:pPr>
        <w:rPr>
          <w:rFonts w:asciiTheme="minorHAnsi" w:hAnsiTheme="minorHAnsi" w:cstheme="minorHAnsi"/>
          <w:color w:val="auto"/>
          <w:sz w:val="20"/>
          <w:szCs w:val="20"/>
          <w:lang w:val="en-GB"/>
        </w:rPr>
      </w:pPr>
      <w:r w:rsidRPr="00354B8A">
        <w:rPr>
          <w:rFonts w:asciiTheme="minorHAnsi" w:hAnsiTheme="minorHAnsi" w:cstheme="minorHAnsi"/>
          <w:color w:val="auto"/>
          <w:sz w:val="20"/>
          <w:szCs w:val="20"/>
          <w:lang w:val="en-GB"/>
        </w:rPr>
        <w:t xml:space="preserve">If parents do not have access to the internet, they can request support from the SENDCo who can be contacted through the school office. </w:t>
      </w:r>
    </w:p>
    <w:p w14:paraId="0AD82E01" w14:textId="14188A96" w:rsidR="005C575D" w:rsidRPr="00354B8A" w:rsidRDefault="005C575D" w:rsidP="00521EE7">
      <w:pPr>
        <w:spacing w:after="0" w:line="259" w:lineRule="auto"/>
        <w:ind w:left="0" w:firstLine="0"/>
        <w:jc w:val="both"/>
        <w:rPr>
          <w:rFonts w:asciiTheme="minorHAnsi" w:hAnsiTheme="minorHAnsi" w:cstheme="minorHAnsi"/>
        </w:rPr>
      </w:pPr>
    </w:p>
    <w:sectPr w:rsidR="005C575D" w:rsidRPr="00354B8A" w:rsidSect="002C03DF">
      <w:footerReference w:type="even" r:id="rId13"/>
      <w:footerReference w:type="default" r:id="rId14"/>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52302" w14:textId="77777777" w:rsidR="00E708D2" w:rsidRDefault="00E708D2" w:rsidP="00C21EA8">
      <w:pPr>
        <w:spacing w:after="0" w:line="240" w:lineRule="auto"/>
      </w:pPr>
      <w:r>
        <w:separator/>
      </w:r>
    </w:p>
  </w:endnote>
  <w:endnote w:type="continuationSeparator" w:id="0">
    <w:p w14:paraId="55DCCF58" w14:textId="77777777" w:rsidR="00E708D2" w:rsidRDefault="00E708D2" w:rsidP="00C2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F6E7" w14:textId="77777777" w:rsidR="008A52AC" w:rsidRDefault="008A52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1C139" w14:textId="77777777" w:rsidR="008A52AC" w:rsidRDefault="008A52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4626" w14:textId="23CDA404" w:rsidR="008A52AC" w:rsidRDefault="008A52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5E51">
      <w:rPr>
        <w:rStyle w:val="PageNumber"/>
        <w:noProof/>
      </w:rPr>
      <w:t>2</w:t>
    </w:r>
    <w:r>
      <w:rPr>
        <w:rStyle w:val="PageNumber"/>
      </w:rPr>
      <w:fldChar w:fldCharType="end"/>
    </w:r>
  </w:p>
  <w:p w14:paraId="4AEE20D5" w14:textId="77777777" w:rsidR="008A52AC" w:rsidRDefault="008A52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7C78" w14:textId="77777777" w:rsidR="00E708D2" w:rsidRDefault="00E708D2" w:rsidP="00C21EA8">
      <w:pPr>
        <w:spacing w:after="0" w:line="240" w:lineRule="auto"/>
      </w:pPr>
      <w:r>
        <w:separator/>
      </w:r>
    </w:p>
  </w:footnote>
  <w:footnote w:type="continuationSeparator" w:id="0">
    <w:p w14:paraId="6B9D160A" w14:textId="77777777" w:rsidR="00E708D2" w:rsidRDefault="00E708D2" w:rsidP="00C21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3pt" o:bullet="t">
        <v:imagedata r:id="rId1" o:title="TK_LOGO_POINTER_RGB_bullet_blue"/>
      </v:shape>
    </w:pict>
  </w:numPicBullet>
  <w:abstractNum w:abstractNumId="0" w15:restartNumberingAfterBreak="0">
    <w:nsid w:val="0FD211DC"/>
    <w:multiLevelType w:val="hybridMultilevel"/>
    <w:tmpl w:val="1A92B51E"/>
    <w:lvl w:ilvl="0" w:tplc="66C87E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A79B8"/>
    <w:multiLevelType w:val="hybridMultilevel"/>
    <w:tmpl w:val="D4E86EAE"/>
    <w:lvl w:ilvl="0" w:tplc="921009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EE22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281C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4C36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2AB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6C0C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DAAF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4AE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341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8D7F58"/>
    <w:multiLevelType w:val="hybridMultilevel"/>
    <w:tmpl w:val="845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174BC"/>
    <w:multiLevelType w:val="hybridMultilevel"/>
    <w:tmpl w:val="5FC6A300"/>
    <w:lvl w:ilvl="0" w:tplc="E2825B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C9B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5E52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2C2A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BAB7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CC19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85C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B854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C64A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D856CA"/>
    <w:multiLevelType w:val="hybridMultilevel"/>
    <w:tmpl w:val="8132CD7C"/>
    <w:lvl w:ilvl="0" w:tplc="B39E5E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84E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3C23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F4CB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E4FB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04F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68D2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285B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781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801362"/>
    <w:multiLevelType w:val="multilevel"/>
    <w:tmpl w:val="A67A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BA2163"/>
    <w:multiLevelType w:val="hybridMultilevel"/>
    <w:tmpl w:val="F9C2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F67FD"/>
    <w:multiLevelType w:val="hybridMultilevel"/>
    <w:tmpl w:val="5764F4DC"/>
    <w:lvl w:ilvl="0" w:tplc="22FECB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C276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EAC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10B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C4F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5C3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244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0AA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C0E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1D578A"/>
    <w:multiLevelType w:val="hybridMultilevel"/>
    <w:tmpl w:val="0E7E389A"/>
    <w:lvl w:ilvl="0" w:tplc="E24C008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ECDF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98CA9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0493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5A5F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DAB2F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4BA1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2E3E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6A2C7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7B7F26"/>
    <w:multiLevelType w:val="hybridMultilevel"/>
    <w:tmpl w:val="05B89DFE"/>
    <w:lvl w:ilvl="0" w:tplc="87A42B92">
      <w:start w:val="25"/>
      <w:numFmt w:val="bullet"/>
      <w:lvlText w:val="-"/>
      <w:lvlJc w:val="left"/>
      <w:pPr>
        <w:ind w:left="1065" w:hanging="360"/>
      </w:pPr>
      <w:rPr>
        <w:rFonts w:ascii="Calibri" w:eastAsia="Calibr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64FC6798"/>
    <w:multiLevelType w:val="hybridMultilevel"/>
    <w:tmpl w:val="0704A4E6"/>
    <w:lvl w:ilvl="0" w:tplc="8E04D4A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BF3619AE">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86A5FC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DB1C3C5E">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3AD66D9E">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D788349A">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56AA306">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13262CA">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3FA6AF8">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1" w15:restartNumberingAfterBreak="0">
    <w:nsid w:val="71360125"/>
    <w:multiLevelType w:val="hybridMultilevel"/>
    <w:tmpl w:val="2368B7F4"/>
    <w:lvl w:ilvl="0" w:tplc="9F24CD74">
      <w:start w:val="1"/>
      <w:numFmt w:val="bullet"/>
      <w:pStyle w:val="TableGrid"/>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7"/>
  </w:num>
  <w:num w:numId="6">
    <w:abstractNumId w:val="4"/>
  </w:num>
  <w:num w:numId="7">
    <w:abstractNumId w:val="9"/>
  </w:num>
  <w:num w:numId="8">
    <w:abstractNumId w:val="11"/>
  </w:num>
  <w:num w:numId="9">
    <w:abstractNumId w:val="0"/>
  </w:num>
  <w:num w:numId="10">
    <w:abstractNumId w:val="5"/>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5D"/>
    <w:rsid w:val="00043AB3"/>
    <w:rsid w:val="00046021"/>
    <w:rsid w:val="00090925"/>
    <w:rsid w:val="000A03F5"/>
    <w:rsid w:val="000C6E3B"/>
    <w:rsid w:val="000D1944"/>
    <w:rsid w:val="000D7858"/>
    <w:rsid w:val="000D7D5E"/>
    <w:rsid w:val="000F0C7B"/>
    <w:rsid w:val="000F483A"/>
    <w:rsid w:val="001068AA"/>
    <w:rsid w:val="0012007F"/>
    <w:rsid w:val="001234E6"/>
    <w:rsid w:val="00126975"/>
    <w:rsid w:val="00130BA3"/>
    <w:rsid w:val="0013549D"/>
    <w:rsid w:val="001363BF"/>
    <w:rsid w:val="001C5DE5"/>
    <w:rsid w:val="002253CD"/>
    <w:rsid w:val="00254C6B"/>
    <w:rsid w:val="002771A7"/>
    <w:rsid w:val="002849C9"/>
    <w:rsid w:val="002A299D"/>
    <w:rsid w:val="002B1ED0"/>
    <w:rsid w:val="003153EA"/>
    <w:rsid w:val="003317F9"/>
    <w:rsid w:val="00354B8A"/>
    <w:rsid w:val="003A31BD"/>
    <w:rsid w:val="003B6079"/>
    <w:rsid w:val="003F2B4F"/>
    <w:rsid w:val="00401574"/>
    <w:rsid w:val="00411F48"/>
    <w:rsid w:val="00425BB3"/>
    <w:rsid w:val="00470F27"/>
    <w:rsid w:val="004831F1"/>
    <w:rsid w:val="00491958"/>
    <w:rsid w:val="004A077A"/>
    <w:rsid w:val="004C685B"/>
    <w:rsid w:val="004E2B23"/>
    <w:rsid w:val="00514B7A"/>
    <w:rsid w:val="00516665"/>
    <w:rsid w:val="00521EE7"/>
    <w:rsid w:val="00532305"/>
    <w:rsid w:val="0055441B"/>
    <w:rsid w:val="0056129D"/>
    <w:rsid w:val="00564C56"/>
    <w:rsid w:val="005972DA"/>
    <w:rsid w:val="005A1ACE"/>
    <w:rsid w:val="005A1E1E"/>
    <w:rsid w:val="005C575D"/>
    <w:rsid w:val="006030E6"/>
    <w:rsid w:val="006405D4"/>
    <w:rsid w:val="00645ADF"/>
    <w:rsid w:val="006556CF"/>
    <w:rsid w:val="006B14F3"/>
    <w:rsid w:val="006B1D59"/>
    <w:rsid w:val="006E5CA7"/>
    <w:rsid w:val="006F1794"/>
    <w:rsid w:val="0071579E"/>
    <w:rsid w:val="007333C7"/>
    <w:rsid w:val="0078298A"/>
    <w:rsid w:val="007F2DCF"/>
    <w:rsid w:val="00832149"/>
    <w:rsid w:val="0088122D"/>
    <w:rsid w:val="008A114D"/>
    <w:rsid w:val="008A52AC"/>
    <w:rsid w:val="008A674B"/>
    <w:rsid w:val="008E61F0"/>
    <w:rsid w:val="00904935"/>
    <w:rsid w:val="00925677"/>
    <w:rsid w:val="00925A33"/>
    <w:rsid w:val="00943A4D"/>
    <w:rsid w:val="00963E75"/>
    <w:rsid w:val="00974CBA"/>
    <w:rsid w:val="009960DA"/>
    <w:rsid w:val="009E258D"/>
    <w:rsid w:val="009F5B94"/>
    <w:rsid w:val="00A1372B"/>
    <w:rsid w:val="00A21B2B"/>
    <w:rsid w:val="00A374C0"/>
    <w:rsid w:val="00A37A57"/>
    <w:rsid w:val="00A65F5E"/>
    <w:rsid w:val="00A730E9"/>
    <w:rsid w:val="00A877F9"/>
    <w:rsid w:val="00AB1C6A"/>
    <w:rsid w:val="00B07B5F"/>
    <w:rsid w:val="00B3007B"/>
    <w:rsid w:val="00B32677"/>
    <w:rsid w:val="00B42B0B"/>
    <w:rsid w:val="00B51066"/>
    <w:rsid w:val="00B94143"/>
    <w:rsid w:val="00BA760F"/>
    <w:rsid w:val="00BC79A6"/>
    <w:rsid w:val="00BD3A74"/>
    <w:rsid w:val="00BE2893"/>
    <w:rsid w:val="00BF5ACA"/>
    <w:rsid w:val="00C061AB"/>
    <w:rsid w:val="00C129D4"/>
    <w:rsid w:val="00C21EA8"/>
    <w:rsid w:val="00C229C3"/>
    <w:rsid w:val="00C61E9B"/>
    <w:rsid w:val="00C92B86"/>
    <w:rsid w:val="00CC1449"/>
    <w:rsid w:val="00CE5CE6"/>
    <w:rsid w:val="00CF3725"/>
    <w:rsid w:val="00D135EF"/>
    <w:rsid w:val="00D3511E"/>
    <w:rsid w:val="00D8676A"/>
    <w:rsid w:val="00DA0BE1"/>
    <w:rsid w:val="00DA5200"/>
    <w:rsid w:val="00DE11E2"/>
    <w:rsid w:val="00E273FE"/>
    <w:rsid w:val="00E63A47"/>
    <w:rsid w:val="00E708D2"/>
    <w:rsid w:val="00E9793F"/>
    <w:rsid w:val="00EB689D"/>
    <w:rsid w:val="00EE3C6B"/>
    <w:rsid w:val="00F35E51"/>
    <w:rsid w:val="00F77D6E"/>
    <w:rsid w:val="00FB1AC8"/>
    <w:rsid w:val="00FD0F1D"/>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67F64"/>
  <w15:docId w15:val="{7CB23EBB-D1A3-4B72-9791-63B3F481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6"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3" w:line="26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0">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2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A8"/>
    <w:rPr>
      <w:rFonts w:ascii="Calibri" w:eastAsia="Calibri" w:hAnsi="Calibri" w:cs="Calibri"/>
      <w:color w:val="000000"/>
    </w:rPr>
  </w:style>
  <w:style w:type="paragraph" w:styleId="Footer">
    <w:name w:val="footer"/>
    <w:basedOn w:val="Normal"/>
    <w:link w:val="FooterChar"/>
    <w:uiPriority w:val="99"/>
    <w:unhideWhenUsed/>
    <w:rsid w:val="00C2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A8"/>
    <w:rPr>
      <w:rFonts w:ascii="Calibri" w:eastAsia="Calibri" w:hAnsi="Calibri" w:cs="Calibri"/>
      <w:color w:val="000000"/>
    </w:rPr>
  </w:style>
  <w:style w:type="paragraph" w:styleId="BalloonText">
    <w:name w:val="Balloon Text"/>
    <w:basedOn w:val="Normal"/>
    <w:link w:val="BalloonTextChar"/>
    <w:uiPriority w:val="99"/>
    <w:semiHidden/>
    <w:unhideWhenUsed/>
    <w:rsid w:val="00782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8A"/>
    <w:rPr>
      <w:rFonts w:ascii="Segoe UI" w:eastAsia="Calibri" w:hAnsi="Segoe UI" w:cs="Segoe UI"/>
      <w:color w:val="000000"/>
      <w:sz w:val="18"/>
      <w:szCs w:val="18"/>
    </w:rPr>
  </w:style>
  <w:style w:type="paragraph" w:styleId="ListParagraph">
    <w:name w:val="List Paragraph"/>
    <w:basedOn w:val="Normal"/>
    <w:uiPriority w:val="34"/>
    <w:qFormat/>
    <w:rsid w:val="001C5DE5"/>
    <w:pPr>
      <w:ind w:left="720"/>
      <w:contextualSpacing/>
    </w:pPr>
  </w:style>
  <w:style w:type="table" w:styleId="TableGrid">
    <w:name w:val="Table Grid"/>
    <w:basedOn w:val="TableNormal"/>
    <w:uiPriority w:val="39"/>
    <w:rsid w:val="00EB689D"/>
    <w:pPr>
      <w:numPr>
        <w:numId w:val="8"/>
      </w:numPr>
      <w:spacing w:after="0" w:line="240" w:lineRule="auto"/>
      <w:ind w:left="0" w:firstLine="0"/>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EB689D"/>
    <w:pPr>
      <w:spacing w:before="120" w:after="120" w:line="240" w:lineRule="auto"/>
      <w:ind w:left="0" w:firstLine="0"/>
    </w:pPr>
    <w:rPr>
      <w:rFonts w:ascii="Arial" w:eastAsia="MS Mincho" w:hAnsi="Arial" w:cs="Times New Roman"/>
      <w:i/>
      <w:color w:val="F15F22"/>
      <w:sz w:val="20"/>
      <w:szCs w:val="24"/>
      <w:lang w:val="en-GB"/>
    </w:rPr>
  </w:style>
  <w:style w:type="character" w:styleId="PageNumber">
    <w:name w:val="page number"/>
    <w:basedOn w:val="DefaultParagraphFont"/>
    <w:uiPriority w:val="99"/>
    <w:semiHidden/>
    <w:unhideWhenUsed/>
    <w:rsid w:val="008A52AC"/>
  </w:style>
  <w:style w:type="paragraph" w:customStyle="1" w:styleId="Title1">
    <w:name w:val="Title 1"/>
    <w:basedOn w:val="Heading1"/>
    <w:link w:val="Title1Char"/>
    <w:autoRedefine/>
    <w:qFormat/>
    <w:rsid w:val="008A52AC"/>
    <w:pPr>
      <w:spacing w:before="480" w:after="120" w:line="240" w:lineRule="auto"/>
      <w:ind w:left="0" w:firstLine="0"/>
    </w:pPr>
    <w:rPr>
      <w:rFonts w:ascii="Arial" w:eastAsia="MS Gothic" w:hAnsi="Arial" w:cs="Times New Roman"/>
      <w:bCs/>
      <w:color w:val="auto"/>
      <w:sz w:val="72"/>
      <w:szCs w:val="72"/>
    </w:rPr>
  </w:style>
  <w:style w:type="character" w:customStyle="1" w:styleId="Title1Char">
    <w:name w:val="Title 1 Char"/>
    <w:link w:val="Title1"/>
    <w:rsid w:val="008A52AC"/>
    <w:rPr>
      <w:rFonts w:ascii="Arial" w:eastAsia="MS Gothic" w:hAnsi="Arial" w:cs="Times New Roman"/>
      <w:b/>
      <w:bCs/>
      <w:sz w:val="72"/>
      <w:szCs w:val="72"/>
    </w:rPr>
  </w:style>
  <w:style w:type="paragraph" w:styleId="TOC1">
    <w:name w:val="toc 1"/>
    <w:basedOn w:val="Normal"/>
    <w:next w:val="Normal"/>
    <w:autoRedefine/>
    <w:uiPriority w:val="39"/>
    <w:unhideWhenUsed/>
    <w:rsid w:val="00C61E9B"/>
    <w:pPr>
      <w:tabs>
        <w:tab w:val="right" w:leader="dot" w:pos="9338"/>
      </w:tabs>
      <w:spacing w:before="120" w:after="120" w:line="240" w:lineRule="auto"/>
      <w:ind w:left="0" w:firstLine="0"/>
    </w:pPr>
    <w:rPr>
      <w:rFonts w:ascii="Arial" w:eastAsia="MS Mincho" w:hAnsi="Arial" w:cs="Times New Roman"/>
      <w:color w:val="auto"/>
      <w:szCs w:val="24"/>
    </w:rPr>
  </w:style>
  <w:style w:type="character" w:styleId="Hyperlink">
    <w:name w:val="Hyperlink"/>
    <w:uiPriority w:val="99"/>
    <w:unhideWhenUsed/>
    <w:qFormat/>
    <w:rsid w:val="00C61E9B"/>
    <w:rPr>
      <w:rFonts w:ascii="Arial" w:hAnsi="Arial"/>
      <w:color w:val="0092CF"/>
      <w:sz w:val="20"/>
      <w:u w:val="single"/>
    </w:rPr>
  </w:style>
  <w:style w:type="character" w:styleId="CommentReference">
    <w:name w:val="annotation reference"/>
    <w:basedOn w:val="DefaultParagraphFont"/>
    <w:uiPriority w:val="99"/>
    <w:semiHidden/>
    <w:unhideWhenUsed/>
    <w:rsid w:val="003A31BD"/>
    <w:rPr>
      <w:sz w:val="16"/>
      <w:szCs w:val="16"/>
    </w:rPr>
  </w:style>
  <w:style w:type="paragraph" w:styleId="CommentText">
    <w:name w:val="annotation text"/>
    <w:basedOn w:val="Normal"/>
    <w:link w:val="CommentTextChar"/>
    <w:uiPriority w:val="99"/>
    <w:semiHidden/>
    <w:unhideWhenUsed/>
    <w:rsid w:val="003A31BD"/>
    <w:pPr>
      <w:spacing w:line="240" w:lineRule="auto"/>
    </w:pPr>
    <w:rPr>
      <w:sz w:val="20"/>
      <w:szCs w:val="20"/>
    </w:rPr>
  </w:style>
  <w:style w:type="character" w:customStyle="1" w:styleId="CommentTextChar">
    <w:name w:val="Comment Text Char"/>
    <w:basedOn w:val="DefaultParagraphFont"/>
    <w:link w:val="CommentText"/>
    <w:uiPriority w:val="99"/>
    <w:semiHidden/>
    <w:rsid w:val="003A31B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A31BD"/>
    <w:rPr>
      <w:b/>
      <w:bCs/>
    </w:rPr>
  </w:style>
  <w:style w:type="character" w:customStyle="1" w:styleId="CommentSubjectChar">
    <w:name w:val="Comment Subject Char"/>
    <w:basedOn w:val="CommentTextChar"/>
    <w:link w:val="CommentSubject"/>
    <w:uiPriority w:val="99"/>
    <w:semiHidden/>
    <w:rsid w:val="003A31BD"/>
    <w:rPr>
      <w:rFonts w:ascii="Calibri" w:eastAsia="Calibri" w:hAnsi="Calibri" w:cs="Calibri"/>
      <w:b/>
      <w:bCs/>
      <w:color w:val="000000"/>
      <w:sz w:val="20"/>
      <w:szCs w:val="20"/>
    </w:rPr>
  </w:style>
  <w:style w:type="paragraph" w:customStyle="1" w:styleId="1bodycopy10pt">
    <w:name w:val="1 body copy 10pt"/>
    <w:basedOn w:val="Normal"/>
    <w:link w:val="1bodycopy10ptChar"/>
    <w:qFormat/>
    <w:rsid w:val="00090925"/>
    <w:pPr>
      <w:spacing w:after="120" w:line="240" w:lineRule="auto"/>
      <w:ind w:left="0" w:firstLine="0"/>
    </w:pPr>
    <w:rPr>
      <w:rFonts w:ascii="Arial" w:eastAsia="MS Mincho" w:hAnsi="Arial" w:cs="Times New Roman"/>
      <w:color w:val="auto"/>
      <w:sz w:val="20"/>
      <w:szCs w:val="24"/>
    </w:rPr>
  </w:style>
  <w:style w:type="character" w:customStyle="1" w:styleId="1bodycopy10ptChar">
    <w:name w:val="1 body copy 10pt Char"/>
    <w:link w:val="1bodycopy10pt"/>
    <w:rsid w:val="00090925"/>
    <w:rPr>
      <w:rFonts w:ascii="Arial" w:eastAsia="MS Mincho" w:hAnsi="Arial" w:cs="Times New Roman"/>
      <w:sz w:val="20"/>
      <w:szCs w:val="24"/>
    </w:rPr>
  </w:style>
  <w:style w:type="paragraph" w:customStyle="1" w:styleId="4Bulletedcopyblue">
    <w:name w:val="4 Bulleted copy blue"/>
    <w:basedOn w:val="Normal"/>
    <w:qFormat/>
    <w:rsid w:val="00090925"/>
    <w:pPr>
      <w:numPr>
        <w:numId w:val="13"/>
      </w:numPr>
      <w:spacing w:after="120" w:line="240" w:lineRule="auto"/>
    </w:pPr>
    <w:rPr>
      <w:rFonts w:ascii="Arial" w:eastAsia="MS Mincho" w:hAnsi="Arial" w:cs="Arial"/>
      <w:color w:val="auto"/>
      <w:sz w:val="20"/>
      <w:szCs w:val="20"/>
    </w:rPr>
  </w:style>
  <w:style w:type="paragraph" w:styleId="TOCHeading">
    <w:name w:val="TOC Heading"/>
    <w:basedOn w:val="Heading1"/>
    <w:next w:val="Normal"/>
    <w:uiPriority w:val="39"/>
    <w:unhideWhenUsed/>
    <w:qFormat/>
    <w:rsid w:val="00354B8A"/>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ghtingale.Hackney.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benjamin@nightingale.hackney.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F2C457236B248A7BD30C4A077C477" ma:contentTypeVersion="16" ma:contentTypeDescription="Create a new document." ma:contentTypeScope="" ma:versionID="b7c97b00b30d524ee156186e1b0f248a">
  <xsd:schema xmlns:xsd="http://www.w3.org/2001/XMLSchema" xmlns:xs="http://www.w3.org/2001/XMLSchema" xmlns:p="http://schemas.microsoft.com/office/2006/metadata/properties" xmlns:ns3="bee6533e-4919-453a-8e4f-ce873db9b83c" xmlns:ns4="de226fad-540b-4662-9361-4c760ec565be" targetNamespace="http://schemas.microsoft.com/office/2006/metadata/properties" ma:root="true" ma:fieldsID="a83889d60e9e01cfd7a838e3b55c5e81" ns3:_="" ns4:_="">
    <xsd:import namespace="bee6533e-4919-453a-8e4f-ce873db9b83c"/>
    <xsd:import namespace="de226fad-540b-4662-9361-4c760ec565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533e-4919-453a-8e4f-ce873db9b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26fad-540b-4662-9361-4c760ec565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ee6533e-4919-453a-8e4f-ce873db9b83c" xsi:nil="true"/>
  </documentManagement>
</p:properties>
</file>

<file path=customXml/itemProps1.xml><?xml version="1.0" encoding="utf-8"?>
<ds:datastoreItem xmlns:ds="http://schemas.openxmlformats.org/officeDocument/2006/customXml" ds:itemID="{902326F7-3733-4A18-91CB-BC828483286A}">
  <ds:schemaRefs>
    <ds:schemaRef ds:uri="http://schemas.microsoft.com/sharepoint/v3/contenttype/forms"/>
  </ds:schemaRefs>
</ds:datastoreItem>
</file>

<file path=customXml/itemProps2.xml><?xml version="1.0" encoding="utf-8"?>
<ds:datastoreItem xmlns:ds="http://schemas.openxmlformats.org/officeDocument/2006/customXml" ds:itemID="{57A58166-76F5-4E44-9765-95958B9D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533e-4919-453a-8e4f-ce873db9b83c"/>
    <ds:schemaRef ds:uri="de226fad-540b-4662-9361-4c760ec56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D1E59-CDD4-40BB-A549-398274BEE609}">
  <ds:schemaRefs>
    <ds:schemaRef ds:uri="http://purl.org/dc/elements/1.1/"/>
    <ds:schemaRef ds:uri="http://schemas.microsoft.com/office/2006/documentManagement/types"/>
    <ds:schemaRef ds:uri="http://www.w3.org/XML/1998/namespace"/>
    <ds:schemaRef ds:uri="de226fad-540b-4662-9361-4c760ec565be"/>
    <ds:schemaRef ds:uri="http://purl.org/dc/dcmitype/"/>
    <ds:schemaRef ds:uri="http://schemas.microsoft.com/office/infopath/2007/PartnerControls"/>
    <ds:schemaRef ds:uri="http://purl.org/dc/terms/"/>
    <ds:schemaRef ds:uri="http://schemas.openxmlformats.org/package/2006/metadata/core-properties"/>
    <ds:schemaRef ds:uri="bee6533e-4919-453a-8e4f-ce873db9b83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Hopper</dc:creator>
  <cp:lastModifiedBy>Abigail Hopper</cp:lastModifiedBy>
  <cp:revision>2</cp:revision>
  <cp:lastPrinted>2018-07-18T14:52:00Z</cp:lastPrinted>
  <dcterms:created xsi:type="dcterms:W3CDTF">2024-12-10T12:03:00Z</dcterms:created>
  <dcterms:modified xsi:type="dcterms:W3CDTF">2024-12-10T12:03:00Z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0x010100405F2C457236B248A7BD30C4A077C477</vt:lpwstr>
  </property>
</Properties>
</file>